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01221" w14:textId="77777777" w:rsidR="0062077B" w:rsidRDefault="0062077B" w:rsidP="0062077B">
      <w:pPr>
        <w:pStyle w:val="Fotoraf"/>
        <w:jc w:val="left"/>
      </w:pPr>
    </w:p>
    <w:p w14:paraId="39242E1E" w14:textId="77777777" w:rsidR="0062077B" w:rsidRPr="008B5277" w:rsidRDefault="0062077B" w:rsidP="00C6554A">
      <w:pPr>
        <w:pStyle w:val="Fotoraf"/>
      </w:pPr>
      <w:r>
        <w:rPr>
          <w:noProof/>
          <w:lang w:eastAsia="tr-TR"/>
        </w:rPr>
        <w:drawing>
          <wp:inline distT="0" distB="0" distL="0" distR="0" wp14:anchorId="25816F42" wp14:editId="7195F204">
            <wp:extent cx="5274310" cy="1162685"/>
            <wp:effectExtent l="0" t="0" r="254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162685"/>
                    </a:xfrm>
                    <a:prstGeom prst="rect">
                      <a:avLst/>
                    </a:prstGeom>
                  </pic:spPr>
                </pic:pic>
              </a:graphicData>
            </a:graphic>
          </wp:inline>
        </w:drawing>
      </w:r>
    </w:p>
    <w:p w14:paraId="3C09FC3B" w14:textId="77777777" w:rsidR="0062077B" w:rsidRDefault="0062077B" w:rsidP="00C6554A">
      <w:pPr>
        <w:pStyle w:val="KonuBal"/>
        <w:rPr>
          <w:b/>
          <w:color w:val="000000" w:themeColor="text1"/>
        </w:rPr>
      </w:pPr>
    </w:p>
    <w:p w14:paraId="661E3A46" w14:textId="77777777" w:rsidR="0062077B" w:rsidRDefault="0062077B" w:rsidP="005B27E3">
      <w:pPr>
        <w:pStyle w:val="KonuBal"/>
        <w:jc w:val="right"/>
        <w:rPr>
          <w:b/>
          <w:color w:val="000000" w:themeColor="text1"/>
        </w:rPr>
      </w:pPr>
    </w:p>
    <w:p w14:paraId="30AE7D47" w14:textId="77777777" w:rsidR="0062077B" w:rsidRDefault="0062077B" w:rsidP="00C6554A">
      <w:pPr>
        <w:pStyle w:val="KonuBal"/>
        <w:rPr>
          <w:b/>
          <w:color w:val="000000" w:themeColor="text1"/>
        </w:rPr>
      </w:pPr>
    </w:p>
    <w:p w14:paraId="3108CB36" w14:textId="77777777" w:rsidR="0062077B" w:rsidRDefault="0062077B" w:rsidP="00C6554A">
      <w:pPr>
        <w:pStyle w:val="KonuBal"/>
        <w:rPr>
          <w:b/>
          <w:color w:val="000000" w:themeColor="text1"/>
        </w:rPr>
      </w:pPr>
    </w:p>
    <w:p w14:paraId="396895DB" w14:textId="77777777" w:rsidR="0062077B" w:rsidRDefault="0062077B" w:rsidP="00C6554A">
      <w:pPr>
        <w:pStyle w:val="KonuBal"/>
        <w:rPr>
          <w:b/>
          <w:color w:val="000000" w:themeColor="text1"/>
        </w:rPr>
      </w:pPr>
    </w:p>
    <w:p w14:paraId="7C49D815" w14:textId="77777777" w:rsidR="0062077B" w:rsidRDefault="0062077B" w:rsidP="00C6554A">
      <w:pPr>
        <w:pStyle w:val="KonuBal"/>
        <w:rPr>
          <w:b/>
          <w:color w:val="000000" w:themeColor="text1"/>
        </w:rPr>
      </w:pPr>
    </w:p>
    <w:p w14:paraId="37F3A28D" w14:textId="77777777" w:rsidR="0062077B" w:rsidRDefault="0062077B" w:rsidP="00C6554A">
      <w:pPr>
        <w:pStyle w:val="KonuBal"/>
        <w:rPr>
          <w:b/>
          <w:color w:val="000000" w:themeColor="text1"/>
        </w:rPr>
      </w:pPr>
    </w:p>
    <w:p w14:paraId="18AFDE0E" w14:textId="77777777" w:rsidR="0062077B" w:rsidRDefault="0062077B" w:rsidP="00C6554A">
      <w:pPr>
        <w:pStyle w:val="KonuBal"/>
        <w:rPr>
          <w:b/>
          <w:color w:val="000000" w:themeColor="text1"/>
        </w:rPr>
      </w:pPr>
    </w:p>
    <w:p w14:paraId="2DE688F7" w14:textId="77777777" w:rsidR="00C6554A" w:rsidRPr="0062077B" w:rsidRDefault="0062077B" w:rsidP="00C6554A">
      <w:pPr>
        <w:pStyle w:val="KonuBal"/>
        <w:rPr>
          <w:b/>
          <w:color w:val="000000" w:themeColor="text1"/>
        </w:rPr>
      </w:pPr>
      <w:r w:rsidRPr="0062077B">
        <w:rPr>
          <w:b/>
          <w:color w:val="000000" w:themeColor="text1"/>
        </w:rPr>
        <w:t>PROGRAM ÖZ DEĞERLENDİRME RAPORU</w:t>
      </w:r>
    </w:p>
    <w:p w14:paraId="00214952" w14:textId="77777777" w:rsidR="0062077B" w:rsidRDefault="0062077B" w:rsidP="00C6554A">
      <w:pPr>
        <w:pStyle w:val="Altyaz"/>
        <w:rPr>
          <w:rFonts w:ascii="Arial" w:hAnsi="Arial" w:cs="Arial"/>
        </w:rPr>
      </w:pPr>
    </w:p>
    <w:p w14:paraId="18067D3F" w14:textId="74181299" w:rsidR="00C6554A" w:rsidRPr="0062077B" w:rsidRDefault="0062077B" w:rsidP="00C6554A">
      <w:pPr>
        <w:pStyle w:val="Altyaz"/>
        <w:rPr>
          <w:rFonts w:ascii="Arial" w:hAnsi="Arial" w:cs="Arial"/>
        </w:rPr>
      </w:pPr>
      <w:r w:rsidRPr="0062077B">
        <w:rPr>
          <w:rFonts w:ascii="Arial" w:hAnsi="Arial" w:cs="Arial"/>
        </w:rPr>
        <w:t>202</w:t>
      </w:r>
      <w:r w:rsidR="005A304D">
        <w:rPr>
          <w:rFonts w:ascii="Arial" w:hAnsi="Arial" w:cs="Arial"/>
        </w:rPr>
        <w:t>5</w:t>
      </w:r>
      <w:r w:rsidRPr="0062077B">
        <w:rPr>
          <w:rFonts w:ascii="Arial" w:hAnsi="Arial" w:cs="Arial"/>
        </w:rPr>
        <w:t xml:space="preserve"> YILI</w:t>
      </w:r>
    </w:p>
    <w:p w14:paraId="4BFFA50A" w14:textId="421906E9" w:rsidR="00545079" w:rsidRDefault="008B485D" w:rsidP="00FA051D">
      <w:pPr>
        <w:jc w:val="center"/>
        <w:rPr>
          <w:lang w:bidi="tr-TR"/>
        </w:rPr>
      </w:pPr>
      <w:r>
        <w:t>TEKNİK BİLİMLER MESLEK YÜKSEKOKULU</w:t>
      </w:r>
      <w:r w:rsidR="00C6554A">
        <w:rPr>
          <w:lang w:bidi="tr-TR"/>
        </w:rPr>
        <w:t xml:space="preserve"> | </w:t>
      </w:r>
      <w:r w:rsidR="00A23E73">
        <w:t>BİLGİSAYAR</w:t>
      </w:r>
      <w:r>
        <w:t xml:space="preserve"> TEKNOLOJİSİ BÖLÜMÜ</w:t>
      </w:r>
      <w:r w:rsidR="0062077B">
        <w:t>/</w:t>
      </w:r>
      <w:r w:rsidR="00A23E73">
        <w:t>BİLGİSAYAR PROGRAMCILIĞI</w:t>
      </w:r>
    </w:p>
    <w:p w14:paraId="296B5FF6" w14:textId="77777777" w:rsidR="00545079" w:rsidRDefault="00545079" w:rsidP="00545079">
      <w:pPr>
        <w:rPr>
          <w:lang w:bidi="tr-TR"/>
        </w:rPr>
      </w:pPr>
    </w:p>
    <w:p w14:paraId="174D1891" w14:textId="77777777" w:rsidR="00545079" w:rsidRDefault="00545079" w:rsidP="00545079">
      <w:pPr>
        <w:rPr>
          <w:lang w:bidi="tr-TR"/>
        </w:rPr>
      </w:pPr>
    </w:p>
    <w:p w14:paraId="03B42EFF" w14:textId="77777777" w:rsidR="00545079" w:rsidRDefault="00545079" w:rsidP="00545079">
      <w:pPr>
        <w:rPr>
          <w:lang w:bidi="tr-TR"/>
        </w:rPr>
      </w:pPr>
    </w:p>
    <w:p w14:paraId="327BA895" w14:textId="77777777" w:rsidR="00545079" w:rsidRDefault="00545079" w:rsidP="00545079">
      <w:pPr>
        <w:rPr>
          <w:lang w:bidi="tr-TR"/>
        </w:rPr>
      </w:pPr>
    </w:p>
    <w:p w14:paraId="4CFF1B98" w14:textId="77777777" w:rsidR="00545079" w:rsidRPr="00545079" w:rsidRDefault="00545079" w:rsidP="00545079">
      <w:pPr>
        <w:rPr>
          <w:b/>
          <w:color w:val="000000" w:themeColor="text1"/>
          <w:sz w:val="24"/>
        </w:rPr>
      </w:pPr>
      <w:r w:rsidRPr="00545079">
        <w:rPr>
          <w:b/>
          <w:color w:val="000000" w:themeColor="text1"/>
          <w:sz w:val="24"/>
        </w:rPr>
        <w:t>PROGRAMA İLİŞKİN GENEL BİLGİLER</w:t>
      </w:r>
    </w:p>
    <w:p w14:paraId="71D26A49" w14:textId="219BA546" w:rsidR="00545079" w:rsidRPr="00CE78C6" w:rsidRDefault="00545079" w:rsidP="00545079">
      <w:pPr>
        <w:jc w:val="both"/>
        <w:rPr>
          <w:rStyle w:val="drmetinChar"/>
        </w:rPr>
      </w:pPr>
      <w:r w:rsidRPr="00545079">
        <w:rPr>
          <w:b/>
          <w:i/>
          <w:color w:val="425EA9" w:themeColor="accent5" w:themeShade="BF"/>
          <w:u w:val="single"/>
        </w:rPr>
        <w:t xml:space="preserve">Programın Diploma Adı: </w:t>
      </w:r>
      <w:r w:rsidR="00A23E73">
        <w:rPr>
          <w:rStyle w:val="drmetinChar"/>
        </w:rPr>
        <w:t>Bilgisayar Programcılığı</w:t>
      </w:r>
      <w:r w:rsidR="008B485D" w:rsidRPr="00CE78C6">
        <w:rPr>
          <w:rStyle w:val="drmetinChar"/>
        </w:rPr>
        <w:t>, Ön lisans</w:t>
      </w:r>
    </w:p>
    <w:p w14:paraId="30446B15" w14:textId="77777777" w:rsidR="00545079" w:rsidRPr="00545079" w:rsidRDefault="00545079" w:rsidP="00545079">
      <w:pPr>
        <w:jc w:val="both"/>
        <w:rPr>
          <w:b/>
          <w:i/>
          <w:color w:val="425EA9" w:themeColor="accent5" w:themeShade="BF"/>
          <w:u w:val="single"/>
        </w:rPr>
      </w:pPr>
      <w:r w:rsidRPr="00545079">
        <w:rPr>
          <w:b/>
          <w:i/>
          <w:color w:val="425EA9" w:themeColor="accent5" w:themeShade="BF"/>
          <w:u w:val="single"/>
        </w:rPr>
        <w:t xml:space="preserve">Programın Eğitim Dili: </w:t>
      </w:r>
      <w:r w:rsidR="008B485D" w:rsidRPr="00CE78C6">
        <w:rPr>
          <w:rStyle w:val="drmetinChar"/>
        </w:rPr>
        <w:t>Türkçe</w:t>
      </w:r>
    </w:p>
    <w:p w14:paraId="4BCCC225" w14:textId="7C5F70C1" w:rsidR="00545079" w:rsidRPr="00545079" w:rsidRDefault="00545079" w:rsidP="00545079">
      <w:pPr>
        <w:jc w:val="both"/>
        <w:rPr>
          <w:b/>
          <w:i/>
          <w:color w:val="425EA9" w:themeColor="accent5" w:themeShade="BF"/>
          <w:u w:val="single"/>
        </w:rPr>
      </w:pPr>
      <w:r w:rsidRPr="00545079">
        <w:rPr>
          <w:b/>
          <w:i/>
          <w:color w:val="425EA9" w:themeColor="accent5" w:themeShade="BF"/>
          <w:u w:val="single"/>
        </w:rPr>
        <w:t xml:space="preserve">Öğrenci Kabul Edilen İlk Akademik Yıl: </w:t>
      </w:r>
      <w:r w:rsidR="00A23E73">
        <w:rPr>
          <w:rStyle w:val="drmetinChar"/>
        </w:rPr>
        <w:t>2016-2017</w:t>
      </w:r>
      <w:r w:rsidR="008B485D">
        <w:rPr>
          <w:b/>
          <w:i/>
          <w:color w:val="425EA9" w:themeColor="accent5" w:themeShade="BF"/>
          <w:u w:val="single"/>
        </w:rPr>
        <w:t xml:space="preserve"> </w:t>
      </w:r>
    </w:p>
    <w:p w14:paraId="0940E428" w14:textId="263ABA41" w:rsidR="00545079" w:rsidRPr="00545079" w:rsidRDefault="00545079" w:rsidP="00545079">
      <w:pPr>
        <w:jc w:val="both"/>
        <w:rPr>
          <w:b/>
          <w:i/>
          <w:color w:val="425EA9" w:themeColor="accent5" w:themeShade="BF"/>
          <w:u w:val="single"/>
        </w:rPr>
      </w:pPr>
      <w:r w:rsidRPr="00545079">
        <w:rPr>
          <w:b/>
          <w:i/>
          <w:color w:val="425EA9" w:themeColor="accent5" w:themeShade="BF"/>
          <w:u w:val="single"/>
        </w:rPr>
        <w:t xml:space="preserve">Mezun Verdiği </w:t>
      </w:r>
      <w:r w:rsidRPr="0071643C">
        <w:rPr>
          <w:b/>
          <w:i/>
          <w:color w:val="425EA9" w:themeColor="accent5" w:themeShade="BF"/>
          <w:u w:val="single"/>
        </w:rPr>
        <w:t>İlk Akademik Yıl:</w:t>
      </w:r>
      <w:r w:rsidRPr="00545079">
        <w:rPr>
          <w:b/>
          <w:i/>
          <w:color w:val="425EA9" w:themeColor="accent5" w:themeShade="BF"/>
          <w:u w:val="single"/>
        </w:rPr>
        <w:t xml:space="preserve"> </w:t>
      </w:r>
      <w:r w:rsidR="00A23E73">
        <w:rPr>
          <w:rStyle w:val="drmetinChar"/>
        </w:rPr>
        <w:t>2017-2018</w:t>
      </w:r>
    </w:p>
    <w:p w14:paraId="197D766D" w14:textId="111E7E8E" w:rsidR="00545079" w:rsidRPr="00545079" w:rsidRDefault="00545079" w:rsidP="00545079">
      <w:pPr>
        <w:jc w:val="both"/>
        <w:rPr>
          <w:b/>
          <w:i/>
          <w:color w:val="425EA9" w:themeColor="accent5" w:themeShade="BF"/>
          <w:u w:val="single"/>
        </w:rPr>
      </w:pPr>
      <w:r w:rsidRPr="00545079">
        <w:rPr>
          <w:b/>
          <w:i/>
          <w:color w:val="425EA9" w:themeColor="accent5" w:themeShade="BF"/>
          <w:u w:val="single"/>
        </w:rPr>
        <w:t xml:space="preserve">Bölüm Başkanı: </w:t>
      </w:r>
      <w:r w:rsidR="008B485D" w:rsidRPr="00CE78C6">
        <w:rPr>
          <w:rStyle w:val="drmetinChar"/>
        </w:rPr>
        <w:t xml:space="preserve"> </w:t>
      </w:r>
      <w:r w:rsidR="002E064F">
        <w:rPr>
          <w:rStyle w:val="drmetinChar"/>
        </w:rPr>
        <w:t xml:space="preserve">Doç. </w:t>
      </w:r>
      <w:r w:rsidR="00A23E73">
        <w:rPr>
          <w:rStyle w:val="drmetinChar"/>
        </w:rPr>
        <w:t>Dr.</w:t>
      </w:r>
      <w:r w:rsidR="002E064F">
        <w:rPr>
          <w:rStyle w:val="drmetinChar"/>
        </w:rPr>
        <w:t xml:space="preserve"> </w:t>
      </w:r>
      <w:r w:rsidR="00566B90">
        <w:rPr>
          <w:rStyle w:val="drmetinChar"/>
        </w:rPr>
        <w:t>SEDA BENGİ</w:t>
      </w:r>
    </w:p>
    <w:p w14:paraId="7D34E74B" w14:textId="77777777" w:rsidR="00545079" w:rsidRDefault="00545079" w:rsidP="00545079">
      <w:pPr>
        <w:jc w:val="both"/>
        <w:rPr>
          <w:b/>
          <w:i/>
          <w:color w:val="425EA9" w:themeColor="accent5" w:themeShade="BF"/>
          <w:u w:val="single"/>
        </w:rPr>
      </w:pPr>
      <w:r w:rsidRPr="00545079">
        <w:rPr>
          <w:b/>
          <w:i/>
          <w:color w:val="425EA9" w:themeColor="accent5" w:themeShade="BF"/>
          <w:u w:val="single"/>
        </w:rPr>
        <w:t xml:space="preserve">Programın </w:t>
      </w:r>
      <w:r>
        <w:rPr>
          <w:b/>
          <w:i/>
          <w:color w:val="425EA9" w:themeColor="accent5" w:themeShade="BF"/>
          <w:u w:val="single"/>
        </w:rPr>
        <w:t>Kısa Tarihçesi v</w:t>
      </w:r>
      <w:r w:rsidRPr="00545079">
        <w:rPr>
          <w:b/>
          <w:i/>
          <w:color w:val="425EA9" w:themeColor="accent5" w:themeShade="BF"/>
          <w:u w:val="single"/>
        </w:rPr>
        <w:t>e Değişiklikler:</w:t>
      </w:r>
    </w:p>
    <w:p w14:paraId="339FFCBA" w14:textId="1CF45A55" w:rsidR="006F38F8" w:rsidRDefault="00A23E73" w:rsidP="00A23E73">
      <w:pPr>
        <w:jc w:val="both"/>
        <w:rPr>
          <w:rFonts w:ascii="Arial" w:hAnsi="Arial" w:cs="Arial"/>
          <w:color w:val="auto"/>
        </w:rPr>
      </w:pPr>
      <w:r w:rsidRPr="00A23E73">
        <w:rPr>
          <w:rFonts w:ascii="Arial" w:hAnsi="Arial" w:cs="Arial"/>
          <w:color w:val="auto"/>
        </w:rPr>
        <w:t>Teknik Bilimler Meslek Yüksekokulu'nda Bilgisayar Programcılığı programı ilk kez 2016-2017</w:t>
      </w:r>
      <w:r w:rsidR="003F5A95">
        <w:rPr>
          <w:rFonts w:ascii="Arial" w:hAnsi="Arial" w:cs="Arial"/>
          <w:color w:val="auto"/>
        </w:rPr>
        <w:t>, Bilgisayar Programcılığı ikinci öğretim programı ise 2018-2019</w:t>
      </w:r>
      <w:r w:rsidRPr="00A23E73">
        <w:rPr>
          <w:rFonts w:ascii="Arial" w:hAnsi="Arial" w:cs="Arial"/>
          <w:color w:val="auto"/>
        </w:rPr>
        <w:t xml:space="preserve"> akademik yılında öğrenci kabul etmiştir</w:t>
      </w:r>
      <w:r w:rsidR="00A8743E">
        <w:rPr>
          <w:rFonts w:ascii="Arial" w:hAnsi="Arial" w:cs="Arial"/>
          <w:color w:val="auto"/>
        </w:rPr>
        <w:t xml:space="preserve">, fakat YÖK’ün kararı sonucu ikinci öğretim programları kapatılmış olunup 2025 itibariyle yeni öğrenci kabul etmemektedir, henüz mezun olmamı öğrenciler eğitimlerine devam etmektedir. </w:t>
      </w:r>
      <w:r w:rsidR="006F38F8" w:rsidRPr="006F38F8">
        <w:rPr>
          <w:rFonts w:ascii="Arial" w:hAnsi="Arial" w:cs="Arial"/>
          <w:color w:val="auto"/>
        </w:rPr>
        <w:t>Programın k</w:t>
      </w:r>
      <w:r w:rsidR="002E064F">
        <w:rPr>
          <w:rFonts w:ascii="Arial" w:hAnsi="Arial" w:cs="Arial"/>
          <w:color w:val="auto"/>
        </w:rPr>
        <w:t>ontenjanı 7 kişi %100 burslu, 38</w:t>
      </w:r>
      <w:r w:rsidR="006F38F8" w:rsidRPr="006F38F8">
        <w:rPr>
          <w:rFonts w:ascii="Arial" w:hAnsi="Arial" w:cs="Arial"/>
          <w:color w:val="auto"/>
        </w:rPr>
        <w:t xml:space="preserve"> k</w:t>
      </w:r>
      <w:r w:rsidR="002E064F">
        <w:rPr>
          <w:rFonts w:ascii="Arial" w:hAnsi="Arial" w:cs="Arial"/>
          <w:color w:val="auto"/>
        </w:rPr>
        <w:t xml:space="preserve">işi % 25 </w:t>
      </w:r>
      <w:proofErr w:type="gramStart"/>
      <w:r w:rsidR="002E064F">
        <w:rPr>
          <w:rFonts w:ascii="Arial" w:hAnsi="Arial" w:cs="Arial"/>
          <w:color w:val="auto"/>
        </w:rPr>
        <w:t>indirimli  ve</w:t>
      </w:r>
      <w:proofErr w:type="gramEnd"/>
      <w:r w:rsidR="002E064F">
        <w:rPr>
          <w:rFonts w:ascii="Arial" w:hAnsi="Arial" w:cs="Arial"/>
          <w:color w:val="auto"/>
        </w:rPr>
        <w:t xml:space="preserve"> 4</w:t>
      </w:r>
      <w:r w:rsidR="006F38F8" w:rsidRPr="006F38F8">
        <w:rPr>
          <w:rFonts w:ascii="Arial" w:hAnsi="Arial" w:cs="Arial"/>
          <w:color w:val="auto"/>
        </w:rPr>
        <w:t xml:space="preserve"> tam ü</w:t>
      </w:r>
      <w:r w:rsidR="006F38F8">
        <w:rPr>
          <w:rFonts w:ascii="Arial" w:hAnsi="Arial" w:cs="Arial"/>
          <w:color w:val="auto"/>
        </w:rPr>
        <w:t>c</w:t>
      </w:r>
      <w:r w:rsidR="006F38F8" w:rsidRPr="006F38F8">
        <w:rPr>
          <w:rFonts w:ascii="Arial" w:hAnsi="Arial" w:cs="Arial"/>
          <w:color w:val="auto"/>
        </w:rPr>
        <w:t xml:space="preserve">retli </w:t>
      </w:r>
      <w:r w:rsidR="00760866">
        <w:rPr>
          <w:rFonts w:ascii="Arial" w:hAnsi="Arial" w:cs="Arial"/>
          <w:color w:val="auto"/>
        </w:rPr>
        <w:t>olmak üzere toplam kontenjanı 49</w:t>
      </w:r>
      <w:r w:rsidR="006F38F8">
        <w:rPr>
          <w:rFonts w:ascii="Arial" w:hAnsi="Arial" w:cs="Arial"/>
          <w:color w:val="auto"/>
        </w:rPr>
        <w:t xml:space="preserve"> </w:t>
      </w:r>
      <w:r w:rsidR="006F38F8" w:rsidRPr="006F38F8">
        <w:rPr>
          <w:rFonts w:ascii="Arial" w:hAnsi="Arial" w:cs="Arial"/>
          <w:color w:val="auto"/>
        </w:rPr>
        <w:t>kişiliktir.</w:t>
      </w:r>
      <w:r w:rsidR="00A8743E">
        <w:rPr>
          <w:rFonts w:ascii="Arial" w:hAnsi="Arial" w:cs="Arial"/>
          <w:color w:val="auto"/>
        </w:rPr>
        <w:t xml:space="preserve"> </w:t>
      </w:r>
    </w:p>
    <w:p w14:paraId="61C0E01C" w14:textId="6FF46C8B" w:rsidR="006F38F8" w:rsidRPr="00A23E73" w:rsidRDefault="00A23E73" w:rsidP="00A23E73">
      <w:pPr>
        <w:jc w:val="both"/>
        <w:rPr>
          <w:rFonts w:ascii="Arial" w:hAnsi="Arial" w:cs="Arial"/>
          <w:color w:val="auto"/>
        </w:rPr>
      </w:pPr>
      <w:r w:rsidRPr="00A23E73">
        <w:rPr>
          <w:rFonts w:ascii="Arial" w:hAnsi="Arial" w:cs="Arial"/>
          <w:color w:val="auto"/>
        </w:rPr>
        <w:t>Programda iki yıllık ön lisans düzeyinde eğitim verilmektedir. Öğretim programı yazılım geliştirme, analizi, bakımı ve tasarımı ile ilgili teorik olduğu kadar uygulamalı dersler içermektedir. Bunun yanında öğrencinin mezun olabilmesi için, 20 iş gününü kapsayan iki stajı tamamlaması da zorunludur.</w:t>
      </w:r>
    </w:p>
    <w:p w14:paraId="22D3F426" w14:textId="6610E668" w:rsidR="00294C4C" w:rsidRDefault="00A23E73" w:rsidP="003F5A95">
      <w:pPr>
        <w:jc w:val="both"/>
        <w:rPr>
          <w:rFonts w:ascii="Arial" w:hAnsi="Arial" w:cs="Arial"/>
          <w:color w:val="auto"/>
        </w:rPr>
      </w:pPr>
      <w:r w:rsidRPr="00A23E73">
        <w:rPr>
          <w:rFonts w:ascii="Arial" w:hAnsi="Arial" w:cs="Arial"/>
          <w:color w:val="auto"/>
        </w:rPr>
        <w:t>Öğrenciler, Ölçme Seçme ve Yerleştirme Merkezi'nce (ÖSYM) yapılan Yükseköğretim Kurumları Sınavı'ndan (YKS) , TYT puanı ile seçilmektedir. Bilgisayar Programcılığı programı mezunları Dikey Geçiş Sınavı ile (DGS)  lisans prog</w:t>
      </w:r>
      <w:r w:rsidR="003F5A95">
        <w:rPr>
          <w:rFonts w:ascii="Arial" w:hAnsi="Arial" w:cs="Arial"/>
          <w:color w:val="auto"/>
        </w:rPr>
        <w:t>ramlarına geçiş yapabilmektedir.</w:t>
      </w:r>
    </w:p>
    <w:p w14:paraId="62EF4375" w14:textId="77777777" w:rsidR="00545079" w:rsidRPr="00276E4D" w:rsidRDefault="00545079" w:rsidP="00545079">
      <w:pPr>
        <w:jc w:val="both"/>
        <w:rPr>
          <w:b/>
          <w:i/>
          <w:color w:val="425EA9" w:themeColor="accent5" w:themeShade="BF"/>
          <w:u w:val="single"/>
        </w:rPr>
      </w:pPr>
      <w:r w:rsidRPr="00276E4D">
        <w:rPr>
          <w:b/>
          <w:i/>
          <w:color w:val="425EA9" w:themeColor="accent5" w:themeShade="BF"/>
          <w:u w:val="single"/>
        </w:rPr>
        <w:t xml:space="preserve">Öğrenciler: </w:t>
      </w:r>
    </w:p>
    <w:tbl>
      <w:tblPr>
        <w:tblStyle w:val="TabloKlavuzu"/>
        <w:tblW w:w="9770" w:type="dxa"/>
        <w:tblLook w:val="04A0" w:firstRow="1" w:lastRow="0" w:firstColumn="1" w:lastColumn="0" w:noHBand="0" w:noVBand="1"/>
      </w:tblPr>
      <w:tblGrid>
        <w:gridCol w:w="3387"/>
        <w:gridCol w:w="1497"/>
        <w:gridCol w:w="977"/>
        <w:gridCol w:w="977"/>
        <w:gridCol w:w="977"/>
        <w:gridCol w:w="978"/>
        <w:gridCol w:w="977"/>
      </w:tblGrid>
      <w:tr w:rsidR="00276E4D" w:rsidRPr="00276E4D" w14:paraId="67BE9FFC" w14:textId="77777777" w:rsidTr="00276E4D">
        <w:trPr>
          <w:trHeight w:val="259"/>
        </w:trPr>
        <w:tc>
          <w:tcPr>
            <w:tcW w:w="3387" w:type="dxa"/>
          </w:tcPr>
          <w:p w14:paraId="0FFBB872" w14:textId="77777777" w:rsidR="00276E4D" w:rsidRPr="00276E4D" w:rsidRDefault="00276E4D" w:rsidP="00545079">
            <w:pPr>
              <w:rPr>
                <w:color w:val="auto"/>
                <w:lang w:bidi="tr-TR"/>
              </w:rPr>
            </w:pPr>
          </w:p>
        </w:tc>
        <w:tc>
          <w:tcPr>
            <w:tcW w:w="1497" w:type="dxa"/>
          </w:tcPr>
          <w:p w14:paraId="46DFB831" w14:textId="77777777" w:rsidR="00276E4D" w:rsidRPr="00276E4D" w:rsidRDefault="00276E4D" w:rsidP="00E7020D">
            <w:pPr>
              <w:jc w:val="center"/>
              <w:rPr>
                <w:color w:val="auto"/>
                <w:lang w:bidi="tr-TR"/>
              </w:rPr>
            </w:pPr>
            <w:r w:rsidRPr="00276E4D">
              <w:rPr>
                <w:lang w:bidi="tr-TR"/>
              </w:rPr>
              <w:t>SINIF</w:t>
            </w:r>
          </w:p>
        </w:tc>
        <w:tc>
          <w:tcPr>
            <w:tcW w:w="977" w:type="dxa"/>
          </w:tcPr>
          <w:p w14:paraId="6AE7CF58" w14:textId="644EACBE" w:rsidR="00276E4D" w:rsidRPr="00276E4D" w:rsidRDefault="00276E4D" w:rsidP="00E7020D">
            <w:pPr>
              <w:jc w:val="center"/>
              <w:rPr>
                <w:color w:val="auto"/>
                <w:lang w:bidi="tr-TR"/>
              </w:rPr>
            </w:pPr>
            <w:r>
              <w:rPr>
                <w:color w:val="auto"/>
                <w:lang w:bidi="tr-TR"/>
              </w:rPr>
              <w:t>2025</w:t>
            </w:r>
          </w:p>
        </w:tc>
        <w:tc>
          <w:tcPr>
            <w:tcW w:w="977" w:type="dxa"/>
          </w:tcPr>
          <w:p w14:paraId="508980B4" w14:textId="169EF348" w:rsidR="00276E4D" w:rsidRPr="00276E4D" w:rsidRDefault="00276E4D" w:rsidP="00E7020D">
            <w:pPr>
              <w:jc w:val="center"/>
              <w:rPr>
                <w:color w:val="auto"/>
                <w:lang w:bidi="tr-TR"/>
              </w:rPr>
            </w:pPr>
            <w:r w:rsidRPr="00276E4D">
              <w:rPr>
                <w:color w:val="auto"/>
                <w:lang w:bidi="tr-TR"/>
              </w:rPr>
              <w:t>2024</w:t>
            </w:r>
          </w:p>
        </w:tc>
        <w:tc>
          <w:tcPr>
            <w:tcW w:w="977" w:type="dxa"/>
          </w:tcPr>
          <w:p w14:paraId="0FAA1448" w14:textId="4CC22EC8" w:rsidR="00276E4D" w:rsidRPr="00276E4D" w:rsidRDefault="00276E4D" w:rsidP="00E7020D">
            <w:pPr>
              <w:jc w:val="center"/>
              <w:rPr>
                <w:color w:val="auto"/>
                <w:lang w:bidi="tr-TR"/>
              </w:rPr>
            </w:pPr>
            <w:r w:rsidRPr="00276E4D">
              <w:rPr>
                <w:color w:val="auto"/>
                <w:lang w:bidi="tr-TR"/>
              </w:rPr>
              <w:t>2023</w:t>
            </w:r>
          </w:p>
        </w:tc>
        <w:tc>
          <w:tcPr>
            <w:tcW w:w="978" w:type="dxa"/>
          </w:tcPr>
          <w:p w14:paraId="0AD8D7E4" w14:textId="6A828AA6" w:rsidR="00276E4D" w:rsidRPr="00276E4D" w:rsidRDefault="00276E4D" w:rsidP="00E7020D">
            <w:pPr>
              <w:jc w:val="center"/>
              <w:rPr>
                <w:color w:val="auto"/>
                <w:lang w:bidi="tr-TR"/>
              </w:rPr>
            </w:pPr>
            <w:r w:rsidRPr="00276E4D">
              <w:rPr>
                <w:color w:val="auto"/>
                <w:lang w:bidi="tr-TR"/>
              </w:rPr>
              <w:t>2022</w:t>
            </w:r>
          </w:p>
        </w:tc>
        <w:tc>
          <w:tcPr>
            <w:tcW w:w="977" w:type="dxa"/>
          </w:tcPr>
          <w:p w14:paraId="3BDEEF1D" w14:textId="3C26718C" w:rsidR="00276E4D" w:rsidRPr="00276E4D" w:rsidRDefault="00276E4D" w:rsidP="004970BE">
            <w:pPr>
              <w:jc w:val="center"/>
              <w:rPr>
                <w:color w:val="auto"/>
                <w:lang w:bidi="tr-TR"/>
              </w:rPr>
            </w:pPr>
            <w:r w:rsidRPr="00276E4D">
              <w:rPr>
                <w:color w:val="auto"/>
                <w:lang w:bidi="tr-TR"/>
              </w:rPr>
              <w:t>2021</w:t>
            </w:r>
          </w:p>
        </w:tc>
      </w:tr>
      <w:tr w:rsidR="00276E4D" w:rsidRPr="00276E4D" w14:paraId="4B315F21" w14:textId="77777777" w:rsidTr="00276E4D">
        <w:trPr>
          <w:trHeight w:val="95"/>
        </w:trPr>
        <w:tc>
          <w:tcPr>
            <w:tcW w:w="3387" w:type="dxa"/>
            <w:vMerge w:val="restart"/>
            <w:vAlign w:val="center"/>
          </w:tcPr>
          <w:p w14:paraId="170C6EA0" w14:textId="77777777" w:rsidR="00276E4D" w:rsidRPr="00276E4D" w:rsidRDefault="00276E4D" w:rsidP="00E7020D">
            <w:pPr>
              <w:jc w:val="center"/>
              <w:rPr>
                <w:color w:val="auto"/>
                <w:lang w:bidi="tr-TR"/>
              </w:rPr>
            </w:pPr>
            <w:r w:rsidRPr="00276E4D">
              <w:rPr>
                <w:color w:val="auto"/>
                <w:lang w:bidi="tr-TR"/>
              </w:rPr>
              <w:t>Toplam Öğrenci Sayısı</w:t>
            </w:r>
          </w:p>
        </w:tc>
        <w:tc>
          <w:tcPr>
            <w:tcW w:w="1497" w:type="dxa"/>
          </w:tcPr>
          <w:p w14:paraId="52FCAF10" w14:textId="77777777" w:rsidR="00276E4D" w:rsidRPr="00276E4D" w:rsidRDefault="00276E4D" w:rsidP="00E7020D">
            <w:pPr>
              <w:jc w:val="center"/>
              <w:rPr>
                <w:color w:val="auto"/>
                <w:sz w:val="20"/>
                <w:lang w:bidi="tr-TR"/>
              </w:rPr>
            </w:pPr>
            <w:r w:rsidRPr="00276E4D">
              <w:rPr>
                <w:color w:val="auto"/>
                <w:sz w:val="20"/>
                <w:lang w:bidi="tr-TR"/>
              </w:rPr>
              <w:t>1.Sınıf</w:t>
            </w:r>
          </w:p>
        </w:tc>
        <w:tc>
          <w:tcPr>
            <w:tcW w:w="977" w:type="dxa"/>
          </w:tcPr>
          <w:p w14:paraId="5A2CB082" w14:textId="5C09B6AB" w:rsidR="00276E4D" w:rsidRPr="00276E4D" w:rsidRDefault="00276E4D" w:rsidP="00545079">
            <w:pPr>
              <w:rPr>
                <w:color w:val="auto"/>
                <w:lang w:bidi="tr-TR"/>
              </w:rPr>
            </w:pPr>
            <w:r>
              <w:rPr>
                <w:color w:val="auto"/>
                <w:lang w:bidi="tr-TR"/>
              </w:rPr>
              <w:t>44</w:t>
            </w:r>
          </w:p>
        </w:tc>
        <w:tc>
          <w:tcPr>
            <w:tcW w:w="977" w:type="dxa"/>
          </w:tcPr>
          <w:p w14:paraId="20BC76F6" w14:textId="5A0A5A07" w:rsidR="00276E4D" w:rsidRPr="00276E4D" w:rsidRDefault="00276E4D" w:rsidP="00545079">
            <w:pPr>
              <w:rPr>
                <w:color w:val="auto"/>
                <w:lang w:bidi="tr-TR"/>
              </w:rPr>
            </w:pPr>
            <w:r w:rsidRPr="00276E4D">
              <w:rPr>
                <w:color w:val="auto"/>
                <w:lang w:bidi="tr-TR"/>
              </w:rPr>
              <w:t>62</w:t>
            </w:r>
          </w:p>
        </w:tc>
        <w:tc>
          <w:tcPr>
            <w:tcW w:w="977" w:type="dxa"/>
          </w:tcPr>
          <w:p w14:paraId="42D4E8D5" w14:textId="461B4F42" w:rsidR="00276E4D" w:rsidRPr="00276E4D" w:rsidRDefault="00276E4D" w:rsidP="00545079">
            <w:pPr>
              <w:rPr>
                <w:color w:val="auto"/>
                <w:lang w:bidi="tr-TR"/>
              </w:rPr>
            </w:pPr>
            <w:r w:rsidRPr="00276E4D">
              <w:rPr>
                <w:color w:val="auto"/>
                <w:lang w:bidi="tr-TR"/>
              </w:rPr>
              <w:t>71</w:t>
            </w:r>
          </w:p>
        </w:tc>
        <w:tc>
          <w:tcPr>
            <w:tcW w:w="978" w:type="dxa"/>
          </w:tcPr>
          <w:p w14:paraId="7CF4FC0E" w14:textId="3BFDD4DB" w:rsidR="00276E4D" w:rsidRPr="00276E4D" w:rsidRDefault="00276E4D" w:rsidP="00545079">
            <w:pPr>
              <w:rPr>
                <w:color w:val="auto"/>
                <w:lang w:bidi="tr-TR"/>
              </w:rPr>
            </w:pPr>
            <w:r w:rsidRPr="00276E4D">
              <w:rPr>
                <w:color w:val="auto"/>
                <w:lang w:bidi="tr-TR"/>
              </w:rPr>
              <w:t>59</w:t>
            </w:r>
          </w:p>
        </w:tc>
        <w:tc>
          <w:tcPr>
            <w:tcW w:w="977" w:type="dxa"/>
          </w:tcPr>
          <w:p w14:paraId="5D76ACA1" w14:textId="698DD298" w:rsidR="00276E4D" w:rsidRPr="00276E4D" w:rsidRDefault="00276E4D" w:rsidP="00545079">
            <w:pPr>
              <w:rPr>
                <w:color w:val="auto"/>
                <w:lang w:bidi="tr-TR"/>
              </w:rPr>
            </w:pPr>
            <w:r>
              <w:rPr>
                <w:color w:val="auto"/>
                <w:lang w:bidi="tr-TR"/>
              </w:rPr>
              <w:t xml:space="preserve">59 </w:t>
            </w:r>
          </w:p>
        </w:tc>
      </w:tr>
      <w:tr w:rsidR="00276E4D" w:rsidRPr="00276E4D" w14:paraId="24AC7667" w14:textId="77777777" w:rsidTr="00276E4D">
        <w:trPr>
          <w:trHeight w:val="92"/>
        </w:trPr>
        <w:tc>
          <w:tcPr>
            <w:tcW w:w="3387" w:type="dxa"/>
            <w:vMerge/>
            <w:vAlign w:val="center"/>
          </w:tcPr>
          <w:p w14:paraId="401B63CF" w14:textId="77777777" w:rsidR="00276E4D" w:rsidRPr="00276E4D" w:rsidRDefault="00276E4D" w:rsidP="00E7020D">
            <w:pPr>
              <w:jc w:val="center"/>
              <w:rPr>
                <w:color w:val="auto"/>
                <w:lang w:bidi="tr-TR"/>
              </w:rPr>
            </w:pPr>
          </w:p>
        </w:tc>
        <w:tc>
          <w:tcPr>
            <w:tcW w:w="1497" w:type="dxa"/>
          </w:tcPr>
          <w:p w14:paraId="75D0C879" w14:textId="77777777" w:rsidR="00276E4D" w:rsidRPr="00276E4D" w:rsidRDefault="00276E4D" w:rsidP="00E7020D">
            <w:pPr>
              <w:jc w:val="center"/>
              <w:rPr>
                <w:color w:val="auto"/>
                <w:sz w:val="20"/>
                <w:lang w:bidi="tr-TR"/>
              </w:rPr>
            </w:pPr>
            <w:r w:rsidRPr="00276E4D">
              <w:rPr>
                <w:color w:val="auto"/>
                <w:sz w:val="20"/>
                <w:lang w:bidi="tr-TR"/>
              </w:rPr>
              <w:t>2.Sınıf</w:t>
            </w:r>
          </w:p>
        </w:tc>
        <w:tc>
          <w:tcPr>
            <w:tcW w:w="977" w:type="dxa"/>
          </w:tcPr>
          <w:p w14:paraId="5F07BC9C" w14:textId="694A5114" w:rsidR="00276E4D" w:rsidRPr="00276E4D" w:rsidRDefault="00276E4D" w:rsidP="00545079">
            <w:pPr>
              <w:rPr>
                <w:color w:val="auto"/>
                <w:lang w:bidi="tr-TR"/>
              </w:rPr>
            </w:pPr>
            <w:r>
              <w:rPr>
                <w:color w:val="auto"/>
                <w:lang w:bidi="tr-TR"/>
              </w:rPr>
              <w:t>22</w:t>
            </w:r>
          </w:p>
        </w:tc>
        <w:tc>
          <w:tcPr>
            <w:tcW w:w="977" w:type="dxa"/>
          </w:tcPr>
          <w:p w14:paraId="3C905902" w14:textId="7F7C4FA0" w:rsidR="00276E4D" w:rsidRPr="00276E4D" w:rsidRDefault="00276E4D" w:rsidP="00545079">
            <w:pPr>
              <w:rPr>
                <w:color w:val="auto"/>
                <w:lang w:bidi="tr-TR"/>
              </w:rPr>
            </w:pPr>
            <w:r w:rsidRPr="00276E4D">
              <w:rPr>
                <w:color w:val="auto"/>
                <w:lang w:bidi="tr-TR"/>
              </w:rPr>
              <w:t>36</w:t>
            </w:r>
          </w:p>
        </w:tc>
        <w:tc>
          <w:tcPr>
            <w:tcW w:w="977" w:type="dxa"/>
          </w:tcPr>
          <w:p w14:paraId="65A7C6B6" w14:textId="792C88FD" w:rsidR="00276E4D" w:rsidRPr="00276E4D" w:rsidRDefault="00276E4D" w:rsidP="00545079">
            <w:pPr>
              <w:rPr>
                <w:color w:val="auto"/>
                <w:lang w:bidi="tr-TR"/>
              </w:rPr>
            </w:pPr>
            <w:r w:rsidRPr="00276E4D">
              <w:rPr>
                <w:color w:val="auto"/>
                <w:lang w:bidi="tr-TR"/>
              </w:rPr>
              <w:t>33</w:t>
            </w:r>
          </w:p>
        </w:tc>
        <w:tc>
          <w:tcPr>
            <w:tcW w:w="978" w:type="dxa"/>
          </w:tcPr>
          <w:p w14:paraId="707F1E96" w14:textId="6B368D84" w:rsidR="00276E4D" w:rsidRPr="00276E4D" w:rsidRDefault="00276E4D" w:rsidP="00545079">
            <w:pPr>
              <w:rPr>
                <w:color w:val="auto"/>
                <w:lang w:bidi="tr-TR"/>
              </w:rPr>
            </w:pPr>
            <w:r w:rsidRPr="00276E4D">
              <w:rPr>
                <w:color w:val="auto"/>
                <w:lang w:bidi="tr-TR"/>
              </w:rPr>
              <w:t>26</w:t>
            </w:r>
          </w:p>
        </w:tc>
        <w:tc>
          <w:tcPr>
            <w:tcW w:w="977" w:type="dxa"/>
          </w:tcPr>
          <w:p w14:paraId="57C564F7" w14:textId="571291CF" w:rsidR="00276E4D" w:rsidRPr="00276E4D" w:rsidRDefault="00276E4D" w:rsidP="00545079">
            <w:pPr>
              <w:rPr>
                <w:color w:val="auto"/>
                <w:lang w:bidi="tr-TR"/>
              </w:rPr>
            </w:pPr>
            <w:r w:rsidRPr="00276E4D">
              <w:rPr>
                <w:color w:val="auto"/>
                <w:lang w:bidi="tr-TR"/>
              </w:rPr>
              <w:t>26</w:t>
            </w:r>
          </w:p>
        </w:tc>
      </w:tr>
      <w:tr w:rsidR="00276E4D" w:rsidRPr="00276E4D" w14:paraId="05FEC2B1" w14:textId="77777777" w:rsidTr="00276E4D">
        <w:trPr>
          <w:trHeight w:val="95"/>
        </w:trPr>
        <w:tc>
          <w:tcPr>
            <w:tcW w:w="3387" w:type="dxa"/>
            <w:vMerge w:val="restart"/>
            <w:vAlign w:val="center"/>
          </w:tcPr>
          <w:p w14:paraId="07470AA3" w14:textId="77777777" w:rsidR="00276E4D" w:rsidRPr="00276E4D" w:rsidRDefault="00276E4D" w:rsidP="00E7020D">
            <w:pPr>
              <w:jc w:val="center"/>
              <w:rPr>
                <w:color w:val="auto"/>
                <w:lang w:bidi="tr-TR"/>
              </w:rPr>
            </w:pPr>
            <w:r w:rsidRPr="00276E4D">
              <w:rPr>
                <w:color w:val="auto"/>
                <w:lang w:bidi="tr-TR"/>
              </w:rPr>
              <w:t>Yabancı Uyruklu Öğrenci Sayısı</w:t>
            </w:r>
          </w:p>
        </w:tc>
        <w:tc>
          <w:tcPr>
            <w:tcW w:w="1497" w:type="dxa"/>
          </w:tcPr>
          <w:p w14:paraId="4B6FD20D" w14:textId="77777777" w:rsidR="00276E4D" w:rsidRPr="00276E4D" w:rsidRDefault="00276E4D" w:rsidP="00E7020D">
            <w:pPr>
              <w:jc w:val="center"/>
              <w:rPr>
                <w:color w:val="auto"/>
                <w:sz w:val="20"/>
                <w:lang w:bidi="tr-TR"/>
              </w:rPr>
            </w:pPr>
            <w:r w:rsidRPr="00276E4D">
              <w:rPr>
                <w:color w:val="auto"/>
                <w:sz w:val="20"/>
                <w:lang w:bidi="tr-TR"/>
              </w:rPr>
              <w:t>1.Sınıf</w:t>
            </w:r>
          </w:p>
        </w:tc>
        <w:tc>
          <w:tcPr>
            <w:tcW w:w="977" w:type="dxa"/>
          </w:tcPr>
          <w:p w14:paraId="739DE964" w14:textId="63154FFE" w:rsidR="00276E4D" w:rsidRPr="00276E4D" w:rsidRDefault="00276E4D" w:rsidP="00E7020D">
            <w:pPr>
              <w:rPr>
                <w:color w:val="auto"/>
                <w:lang w:bidi="tr-TR"/>
              </w:rPr>
            </w:pPr>
            <w:r>
              <w:rPr>
                <w:color w:val="auto"/>
                <w:lang w:bidi="tr-TR"/>
              </w:rPr>
              <w:t>0</w:t>
            </w:r>
          </w:p>
        </w:tc>
        <w:tc>
          <w:tcPr>
            <w:tcW w:w="977" w:type="dxa"/>
          </w:tcPr>
          <w:p w14:paraId="65B85C74" w14:textId="46DBA6E1" w:rsidR="00276E4D" w:rsidRPr="00276E4D" w:rsidRDefault="00276E4D" w:rsidP="00E7020D">
            <w:pPr>
              <w:rPr>
                <w:color w:val="auto"/>
                <w:lang w:bidi="tr-TR"/>
              </w:rPr>
            </w:pPr>
            <w:r w:rsidRPr="00276E4D">
              <w:rPr>
                <w:color w:val="auto"/>
                <w:lang w:bidi="tr-TR"/>
              </w:rPr>
              <w:t>0</w:t>
            </w:r>
          </w:p>
        </w:tc>
        <w:tc>
          <w:tcPr>
            <w:tcW w:w="977" w:type="dxa"/>
          </w:tcPr>
          <w:p w14:paraId="1BDA1777" w14:textId="08B36863" w:rsidR="00276E4D" w:rsidRPr="00276E4D" w:rsidRDefault="00276E4D" w:rsidP="00E7020D">
            <w:pPr>
              <w:rPr>
                <w:color w:val="auto"/>
                <w:lang w:bidi="tr-TR"/>
              </w:rPr>
            </w:pPr>
            <w:r w:rsidRPr="00276E4D">
              <w:rPr>
                <w:color w:val="auto"/>
                <w:lang w:bidi="tr-TR"/>
              </w:rPr>
              <w:t>1</w:t>
            </w:r>
          </w:p>
        </w:tc>
        <w:tc>
          <w:tcPr>
            <w:tcW w:w="978" w:type="dxa"/>
          </w:tcPr>
          <w:p w14:paraId="18C2E26F" w14:textId="188562A2" w:rsidR="00276E4D" w:rsidRPr="00276E4D" w:rsidRDefault="00276E4D" w:rsidP="00E7020D">
            <w:pPr>
              <w:rPr>
                <w:color w:val="auto"/>
                <w:lang w:bidi="tr-TR"/>
              </w:rPr>
            </w:pPr>
            <w:r w:rsidRPr="00276E4D">
              <w:rPr>
                <w:color w:val="auto"/>
                <w:lang w:bidi="tr-TR"/>
              </w:rPr>
              <w:t>0</w:t>
            </w:r>
          </w:p>
        </w:tc>
        <w:tc>
          <w:tcPr>
            <w:tcW w:w="977" w:type="dxa"/>
          </w:tcPr>
          <w:p w14:paraId="07758AA1" w14:textId="726E7B7F" w:rsidR="00276E4D" w:rsidRPr="00276E4D" w:rsidRDefault="00276E4D" w:rsidP="00E7020D">
            <w:pPr>
              <w:rPr>
                <w:color w:val="auto"/>
                <w:lang w:bidi="tr-TR"/>
              </w:rPr>
            </w:pPr>
            <w:r w:rsidRPr="00276E4D">
              <w:rPr>
                <w:color w:val="auto"/>
                <w:lang w:bidi="tr-TR"/>
              </w:rPr>
              <w:t>0</w:t>
            </w:r>
          </w:p>
        </w:tc>
      </w:tr>
      <w:tr w:rsidR="00276E4D" w:rsidRPr="00276E4D" w14:paraId="7EC695F8" w14:textId="77777777" w:rsidTr="00276E4D">
        <w:trPr>
          <w:trHeight w:val="92"/>
        </w:trPr>
        <w:tc>
          <w:tcPr>
            <w:tcW w:w="3387" w:type="dxa"/>
            <w:vMerge/>
            <w:vAlign w:val="center"/>
          </w:tcPr>
          <w:p w14:paraId="197FBB32" w14:textId="77777777" w:rsidR="00276E4D" w:rsidRPr="00276E4D" w:rsidRDefault="00276E4D" w:rsidP="00E7020D">
            <w:pPr>
              <w:jc w:val="center"/>
              <w:rPr>
                <w:color w:val="auto"/>
                <w:lang w:bidi="tr-TR"/>
              </w:rPr>
            </w:pPr>
          </w:p>
        </w:tc>
        <w:tc>
          <w:tcPr>
            <w:tcW w:w="1497" w:type="dxa"/>
          </w:tcPr>
          <w:p w14:paraId="543D3E29" w14:textId="77777777" w:rsidR="00276E4D" w:rsidRPr="00276E4D" w:rsidRDefault="00276E4D" w:rsidP="00E7020D">
            <w:pPr>
              <w:jc w:val="center"/>
              <w:rPr>
                <w:color w:val="auto"/>
                <w:sz w:val="20"/>
                <w:lang w:bidi="tr-TR"/>
              </w:rPr>
            </w:pPr>
            <w:r w:rsidRPr="00276E4D">
              <w:rPr>
                <w:color w:val="auto"/>
                <w:sz w:val="20"/>
                <w:lang w:bidi="tr-TR"/>
              </w:rPr>
              <w:t>2.Sınıf</w:t>
            </w:r>
          </w:p>
        </w:tc>
        <w:tc>
          <w:tcPr>
            <w:tcW w:w="977" w:type="dxa"/>
          </w:tcPr>
          <w:p w14:paraId="4C4D8BD4" w14:textId="43AABA69" w:rsidR="00276E4D" w:rsidRPr="00276E4D" w:rsidRDefault="00276E4D" w:rsidP="00E7020D">
            <w:pPr>
              <w:rPr>
                <w:color w:val="auto"/>
                <w:lang w:bidi="tr-TR"/>
              </w:rPr>
            </w:pPr>
            <w:r>
              <w:rPr>
                <w:color w:val="auto"/>
                <w:lang w:bidi="tr-TR"/>
              </w:rPr>
              <w:t>0</w:t>
            </w:r>
          </w:p>
        </w:tc>
        <w:tc>
          <w:tcPr>
            <w:tcW w:w="977" w:type="dxa"/>
          </w:tcPr>
          <w:p w14:paraId="126AB987" w14:textId="0C0F9180" w:rsidR="00276E4D" w:rsidRPr="00276E4D" w:rsidRDefault="00276E4D" w:rsidP="00E7020D">
            <w:pPr>
              <w:rPr>
                <w:color w:val="auto"/>
                <w:lang w:bidi="tr-TR"/>
              </w:rPr>
            </w:pPr>
            <w:r w:rsidRPr="00276E4D">
              <w:rPr>
                <w:color w:val="auto"/>
                <w:lang w:bidi="tr-TR"/>
              </w:rPr>
              <w:t>0</w:t>
            </w:r>
          </w:p>
        </w:tc>
        <w:tc>
          <w:tcPr>
            <w:tcW w:w="977" w:type="dxa"/>
          </w:tcPr>
          <w:p w14:paraId="4C86924C" w14:textId="6CBFBAB6" w:rsidR="00276E4D" w:rsidRPr="00276E4D" w:rsidRDefault="00276E4D" w:rsidP="00E7020D">
            <w:pPr>
              <w:rPr>
                <w:color w:val="auto"/>
                <w:lang w:bidi="tr-TR"/>
              </w:rPr>
            </w:pPr>
            <w:r w:rsidRPr="00276E4D">
              <w:rPr>
                <w:color w:val="auto"/>
                <w:lang w:bidi="tr-TR"/>
              </w:rPr>
              <w:t>0</w:t>
            </w:r>
          </w:p>
        </w:tc>
        <w:tc>
          <w:tcPr>
            <w:tcW w:w="978" w:type="dxa"/>
          </w:tcPr>
          <w:p w14:paraId="61A73A8F" w14:textId="2BD01700" w:rsidR="00276E4D" w:rsidRPr="00276E4D" w:rsidRDefault="00276E4D" w:rsidP="00E7020D">
            <w:pPr>
              <w:rPr>
                <w:color w:val="auto"/>
                <w:lang w:bidi="tr-TR"/>
              </w:rPr>
            </w:pPr>
            <w:r w:rsidRPr="00276E4D">
              <w:rPr>
                <w:color w:val="auto"/>
                <w:lang w:bidi="tr-TR"/>
              </w:rPr>
              <w:t>0</w:t>
            </w:r>
          </w:p>
        </w:tc>
        <w:tc>
          <w:tcPr>
            <w:tcW w:w="977" w:type="dxa"/>
          </w:tcPr>
          <w:p w14:paraId="677E6EB1" w14:textId="03B1EB78" w:rsidR="00276E4D" w:rsidRPr="00276E4D" w:rsidRDefault="00276E4D" w:rsidP="00E7020D">
            <w:pPr>
              <w:rPr>
                <w:color w:val="auto"/>
                <w:lang w:bidi="tr-TR"/>
              </w:rPr>
            </w:pPr>
            <w:r>
              <w:rPr>
                <w:color w:val="auto"/>
                <w:lang w:bidi="tr-TR"/>
              </w:rPr>
              <w:t>0</w:t>
            </w:r>
          </w:p>
        </w:tc>
      </w:tr>
      <w:tr w:rsidR="00276E4D" w:rsidRPr="00276E4D" w14:paraId="464037DB" w14:textId="77777777" w:rsidTr="00276E4D">
        <w:trPr>
          <w:trHeight w:val="95"/>
        </w:trPr>
        <w:tc>
          <w:tcPr>
            <w:tcW w:w="3387" w:type="dxa"/>
            <w:vMerge w:val="restart"/>
            <w:vAlign w:val="center"/>
          </w:tcPr>
          <w:p w14:paraId="2374351F" w14:textId="77777777" w:rsidR="00276E4D" w:rsidRPr="00276E4D" w:rsidRDefault="00276E4D" w:rsidP="00E7020D">
            <w:pPr>
              <w:jc w:val="center"/>
              <w:rPr>
                <w:color w:val="auto"/>
                <w:lang w:bidi="tr-TR"/>
              </w:rPr>
            </w:pPr>
            <w:r w:rsidRPr="00276E4D">
              <w:rPr>
                <w:color w:val="auto"/>
                <w:lang w:bidi="tr-TR"/>
              </w:rPr>
              <w:t>Yatay Geçiş ile Ayrılan Öğrenci Sayısı</w:t>
            </w:r>
          </w:p>
        </w:tc>
        <w:tc>
          <w:tcPr>
            <w:tcW w:w="1497" w:type="dxa"/>
          </w:tcPr>
          <w:p w14:paraId="3C269AA3" w14:textId="77777777" w:rsidR="00276E4D" w:rsidRPr="00276E4D" w:rsidRDefault="00276E4D" w:rsidP="00E7020D">
            <w:pPr>
              <w:jc w:val="center"/>
              <w:rPr>
                <w:color w:val="auto"/>
                <w:sz w:val="20"/>
                <w:lang w:bidi="tr-TR"/>
              </w:rPr>
            </w:pPr>
            <w:r w:rsidRPr="00276E4D">
              <w:rPr>
                <w:color w:val="auto"/>
                <w:sz w:val="20"/>
                <w:lang w:bidi="tr-TR"/>
              </w:rPr>
              <w:t>1.Sınıf</w:t>
            </w:r>
          </w:p>
        </w:tc>
        <w:tc>
          <w:tcPr>
            <w:tcW w:w="977" w:type="dxa"/>
          </w:tcPr>
          <w:p w14:paraId="784101C0" w14:textId="07BE20A5" w:rsidR="00276E4D" w:rsidRPr="00276E4D" w:rsidRDefault="00276E4D" w:rsidP="00E7020D">
            <w:pPr>
              <w:rPr>
                <w:color w:val="auto"/>
                <w:lang w:bidi="tr-TR"/>
              </w:rPr>
            </w:pPr>
            <w:r>
              <w:rPr>
                <w:color w:val="auto"/>
                <w:lang w:bidi="tr-TR"/>
              </w:rPr>
              <w:t>4</w:t>
            </w:r>
          </w:p>
        </w:tc>
        <w:tc>
          <w:tcPr>
            <w:tcW w:w="977" w:type="dxa"/>
          </w:tcPr>
          <w:p w14:paraId="218EEE32" w14:textId="1A11DDB1" w:rsidR="00276E4D" w:rsidRPr="00276E4D" w:rsidRDefault="00276E4D" w:rsidP="00E7020D">
            <w:pPr>
              <w:rPr>
                <w:color w:val="auto"/>
                <w:lang w:bidi="tr-TR"/>
              </w:rPr>
            </w:pPr>
            <w:r>
              <w:rPr>
                <w:color w:val="auto"/>
                <w:lang w:bidi="tr-TR"/>
              </w:rPr>
              <w:t>4</w:t>
            </w:r>
          </w:p>
        </w:tc>
        <w:tc>
          <w:tcPr>
            <w:tcW w:w="977" w:type="dxa"/>
          </w:tcPr>
          <w:p w14:paraId="300737C8" w14:textId="5900FC15" w:rsidR="00276E4D" w:rsidRPr="00276E4D" w:rsidRDefault="00276E4D" w:rsidP="00E7020D">
            <w:pPr>
              <w:rPr>
                <w:color w:val="auto"/>
                <w:lang w:bidi="tr-TR"/>
              </w:rPr>
            </w:pPr>
            <w:r>
              <w:rPr>
                <w:color w:val="auto"/>
                <w:lang w:bidi="tr-TR"/>
              </w:rPr>
              <w:t>4</w:t>
            </w:r>
          </w:p>
        </w:tc>
        <w:tc>
          <w:tcPr>
            <w:tcW w:w="978" w:type="dxa"/>
          </w:tcPr>
          <w:p w14:paraId="1FF3C1F5" w14:textId="6EB4569C" w:rsidR="00276E4D" w:rsidRPr="00276E4D" w:rsidRDefault="00276E4D" w:rsidP="00E7020D">
            <w:pPr>
              <w:rPr>
                <w:color w:val="auto"/>
                <w:lang w:bidi="tr-TR"/>
              </w:rPr>
            </w:pPr>
            <w:r>
              <w:rPr>
                <w:color w:val="auto"/>
                <w:lang w:bidi="tr-TR"/>
              </w:rPr>
              <w:t>4</w:t>
            </w:r>
          </w:p>
        </w:tc>
        <w:tc>
          <w:tcPr>
            <w:tcW w:w="977" w:type="dxa"/>
          </w:tcPr>
          <w:p w14:paraId="6564A6B9" w14:textId="1453A4CD" w:rsidR="00276E4D" w:rsidRPr="00276E4D" w:rsidRDefault="00276E4D" w:rsidP="00E7020D">
            <w:pPr>
              <w:rPr>
                <w:color w:val="auto"/>
                <w:lang w:bidi="tr-TR"/>
              </w:rPr>
            </w:pPr>
            <w:r>
              <w:rPr>
                <w:color w:val="auto"/>
                <w:lang w:bidi="tr-TR"/>
              </w:rPr>
              <w:t>4</w:t>
            </w:r>
          </w:p>
        </w:tc>
      </w:tr>
      <w:tr w:rsidR="00276E4D" w:rsidRPr="00276E4D" w14:paraId="1B3695FC" w14:textId="77777777" w:rsidTr="00276E4D">
        <w:trPr>
          <w:trHeight w:val="92"/>
        </w:trPr>
        <w:tc>
          <w:tcPr>
            <w:tcW w:w="3387" w:type="dxa"/>
            <w:vMerge/>
            <w:vAlign w:val="center"/>
          </w:tcPr>
          <w:p w14:paraId="28AB9D8F" w14:textId="77777777" w:rsidR="00276E4D" w:rsidRPr="00276E4D" w:rsidRDefault="00276E4D" w:rsidP="00E7020D">
            <w:pPr>
              <w:jc w:val="center"/>
              <w:rPr>
                <w:color w:val="auto"/>
                <w:lang w:bidi="tr-TR"/>
              </w:rPr>
            </w:pPr>
          </w:p>
        </w:tc>
        <w:tc>
          <w:tcPr>
            <w:tcW w:w="1497" w:type="dxa"/>
          </w:tcPr>
          <w:p w14:paraId="5AC837FC" w14:textId="77777777" w:rsidR="00276E4D" w:rsidRPr="00276E4D" w:rsidRDefault="00276E4D" w:rsidP="00E7020D">
            <w:pPr>
              <w:jc w:val="center"/>
              <w:rPr>
                <w:color w:val="auto"/>
                <w:sz w:val="20"/>
                <w:lang w:bidi="tr-TR"/>
              </w:rPr>
            </w:pPr>
            <w:r w:rsidRPr="00276E4D">
              <w:rPr>
                <w:color w:val="auto"/>
                <w:sz w:val="20"/>
                <w:lang w:bidi="tr-TR"/>
              </w:rPr>
              <w:t>2.Sınıf</w:t>
            </w:r>
          </w:p>
        </w:tc>
        <w:tc>
          <w:tcPr>
            <w:tcW w:w="977" w:type="dxa"/>
          </w:tcPr>
          <w:p w14:paraId="56094973" w14:textId="23F70CE5" w:rsidR="00276E4D" w:rsidRPr="00276E4D" w:rsidRDefault="00276E4D" w:rsidP="00E7020D">
            <w:pPr>
              <w:rPr>
                <w:color w:val="auto"/>
                <w:lang w:bidi="tr-TR"/>
              </w:rPr>
            </w:pPr>
            <w:r>
              <w:rPr>
                <w:color w:val="auto"/>
                <w:lang w:bidi="tr-TR"/>
              </w:rPr>
              <w:t>0</w:t>
            </w:r>
          </w:p>
        </w:tc>
        <w:tc>
          <w:tcPr>
            <w:tcW w:w="977" w:type="dxa"/>
          </w:tcPr>
          <w:p w14:paraId="659E22FC" w14:textId="70ED2DF7" w:rsidR="00276E4D" w:rsidRPr="00276E4D" w:rsidRDefault="00276E4D" w:rsidP="00E7020D">
            <w:pPr>
              <w:rPr>
                <w:color w:val="auto"/>
                <w:lang w:bidi="tr-TR"/>
              </w:rPr>
            </w:pPr>
            <w:r w:rsidRPr="00276E4D">
              <w:rPr>
                <w:color w:val="auto"/>
                <w:lang w:bidi="tr-TR"/>
              </w:rPr>
              <w:t>0</w:t>
            </w:r>
          </w:p>
        </w:tc>
        <w:tc>
          <w:tcPr>
            <w:tcW w:w="977" w:type="dxa"/>
          </w:tcPr>
          <w:p w14:paraId="4E18B1DC" w14:textId="0354C1DE" w:rsidR="00276E4D" w:rsidRPr="00276E4D" w:rsidRDefault="00276E4D" w:rsidP="00E7020D">
            <w:pPr>
              <w:rPr>
                <w:color w:val="auto"/>
                <w:lang w:bidi="tr-TR"/>
              </w:rPr>
            </w:pPr>
            <w:r w:rsidRPr="00276E4D">
              <w:rPr>
                <w:color w:val="auto"/>
                <w:lang w:bidi="tr-TR"/>
              </w:rPr>
              <w:t>1</w:t>
            </w:r>
          </w:p>
        </w:tc>
        <w:tc>
          <w:tcPr>
            <w:tcW w:w="978" w:type="dxa"/>
          </w:tcPr>
          <w:p w14:paraId="246C33AB" w14:textId="13C6B97B" w:rsidR="00276E4D" w:rsidRPr="00276E4D" w:rsidRDefault="00276E4D" w:rsidP="00E7020D">
            <w:pPr>
              <w:rPr>
                <w:color w:val="auto"/>
                <w:lang w:bidi="tr-TR"/>
              </w:rPr>
            </w:pPr>
            <w:r w:rsidRPr="00276E4D">
              <w:rPr>
                <w:color w:val="auto"/>
                <w:lang w:bidi="tr-TR"/>
              </w:rPr>
              <w:t>1</w:t>
            </w:r>
          </w:p>
        </w:tc>
        <w:tc>
          <w:tcPr>
            <w:tcW w:w="977" w:type="dxa"/>
          </w:tcPr>
          <w:p w14:paraId="6606EC6E" w14:textId="7E81B478" w:rsidR="00276E4D" w:rsidRPr="00276E4D" w:rsidRDefault="00276E4D" w:rsidP="00E7020D">
            <w:pPr>
              <w:rPr>
                <w:color w:val="auto"/>
                <w:lang w:bidi="tr-TR"/>
              </w:rPr>
            </w:pPr>
            <w:r>
              <w:rPr>
                <w:color w:val="auto"/>
                <w:lang w:bidi="tr-TR"/>
              </w:rPr>
              <w:t>1</w:t>
            </w:r>
          </w:p>
        </w:tc>
      </w:tr>
      <w:tr w:rsidR="00276E4D" w:rsidRPr="00276E4D" w14:paraId="4FED029B" w14:textId="77777777" w:rsidTr="00276E4D">
        <w:trPr>
          <w:trHeight w:val="47"/>
        </w:trPr>
        <w:tc>
          <w:tcPr>
            <w:tcW w:w="3387" w:type="dxa"/>
            <w:vMerge w:val="restart"/>
            <w:vAlign w:val="center"/>
          </w:tcPr>
          <w:p w14:paraId="182498D9" w14:textId="77777777" w:rsidR="00276E4D" w:rsidRPr="00276E4D" w:rsidRDefault="00276E4D" w:rsidP="00E7020D">
            <w:pPr>
              <w:jc w:val="center"/>
              <w:rPr>
                <w:color w:val="auto"/>
                <w:lang w:bidi="tr-TR"/>
              </w:rPr>
            </w:pPr>
            <w:r w:rsidRPr="00276E4D">
              <w:rPr>
                <w:color w:val="auto"/>
                <w:lang w:bidi="tr-TR"/>
              </w:rPr>
              <w:t>Ayrılan Öğrenci Sayısı</w:t>
            </w:r>
          </w:p>
        </w:tc>
        <w:tc>
          <w:tcPr>
            <w:tcW w:w="1497" w:type="dxa"/>
          </w:tcPr>
          <w:p w14:paraId="4F088E6E" w14:textId="77777777" w:rsidR="00276E4D" w:rsidRPr="00276E4D" w:rsidRDefault="00276E4D" w:rsidP="00E7020D">
            <w:pPr>
              <w:jc w:val="center"/>
              <w:rPr>
                <w:color w:val="auto"/>
                <w:sz w:val="20"/>
                <w:lang w:bidi="tr-TR"/>
              </w:rPr>
            </w:pPr>
            <w:r w:rsidRPr="00276E4D">
              <w:rPr>
                <w:color w:val="auto"/>
                <w:sz w:val="20"/>
                <w:lang w:bidi="tr-TR"/>
              </w:rPr>
              <w:t>1.Sınıf</w:t>
            </w:r>
          </w:p>
        </w:tc>
        <w:tc>
          <w:tcPr>
            <w:tcW w:w="977" w:type="dxa"/>
          </w:tcPr>
          <w:p w14:paraId="4E9B4BD3" w14:textId="0D9E2FA8" w:rsidR="00276E4D" w:rsidRPr="00276E4D" w:rsidRDefault="00276E4D" w:rsidP="00E7020D">
            <w:pPr>
              <w:rPr>
                <w:color w:val="auto"/>
                <w:lang w:bidi="tr-TR"/>
              </w:rPr>
            </w:pPr>
            <w:r>
              <w:rPr>
                <w:color w:val="auto"/>
                <w:lang w:bidi="tr-TR"/>
              </w:rPr>
              <w:t>15</w:t>
            </w:r>
          </w:p>
        </w:tc>
        <w:tc>
          <w:tcPr>
            <w:tcW w:w="977" w:type="dxa"/>
          </w:tcPr>
          <w:p w14:paraId="684E5FC6" w14:textId="55DEEDB7" w:rsidR="00276E4D" w:rsidRPr="00276E4D" w:rsidRDefault="00276E4D" w:rsidP="00E7020D">
            <w:pPr>
              <w:rPr>
                <w:color w:val="auto"/>
                <w:lang w:bidi="tr-TR"/>
              </w:rPr>
            </w:pPr>
            <w:r>
              <w:rPr>
                <w:color w:val="auto"/>
                <w:lang w:bidi="tr-TR"/>
              </w:rPr>
              <w:t>16</w:t>
            </w:r>
          </w:p>
        </w:tc>
        <w:tc>
          <w:tcPr>
            <w:tcW w:w="977" w:type="dxa"/>
          </w:tcPr>
          <w:p w14:paraId="164CE463" w14:textId="680E62A1" w:rsidR="00276E4D" w:rsidRPr="00276E4D" w:rsidRDefault="00276E4D" w:rsidP="00E7020D">
            <w:pPr>
              <w:rPr>
                <w:color w:val="auto"/>
                <w:lang w:bidi="tr-TR"/>
              </w:rPr>
            </w:pPr>
            <w:r>
              <w:rPr>
                <w:color w:val="auto"/>
                <w:lang w:bidi="tr-TR"/>
              </w:rPr>
              <w:t>15</w:t>
            </w:r>
          </w:p>
        </w:tc>
        <w:tc>
          <w:tcPr>
            <w:tcW w:w="978" w:type="dxa"/>
          </w:tcPr>
          <w:p w14:paraId="1EE255F3" w14:textId="07ACF114" w:rsidR="00276E4D" w:rsidRPr="00276E4D" w:rsidRDefault="00276E4D" w:rsidP="00E7020D">
            <w:pPr>
              <w:rPr>
                <w:color w:val="auto"/>
                <w:lang w:bidi="tr-TR"/>
              </w:rPr>
            </w:pPr>
            <w:r>
              <w:rPr>
                <w:color w:val="auto"/>
                <w:lang w:bidi="tr-TR"/>
              </w:rPr>
              <w:t>22</w:t>
            </w:r>
          </w:p>
        </w:tc>
        <w:tc>
          <w:tcPr>
            <w:tcW w:w="977" w:type="dxa"/>
          </w:tcPr>
          <w:p w14:paraId="6C0816A7" w14:textId="4943FF15" w:rsidR="00276E4D" w:rsidRPr="00276E4D" w:rsidRDefault="00276E4D" w:rsidP="00E7020D">
            <w:pPr>
              <w:rPr>
                <w:color w:val="auto"/>
                <w:lang w:bidi="tr-TR"/>
              </w:rPr>
            </w:pPr>
            <w:r w:rsidRPr="00276E4D">
              <w:rPr>
                <w:color w:val="auto"/>
                <w:lang w:bidi="tr-TR"/>
              </w:rPr>
              <w:t>2</w:t>
            </w:r>
            <w:r>
              <w:rPr>
                <w:color w:val="auto"/>
                <w:lang w:bidi="tr-TR"/>
              </w:rPr>
              <w:t>2</w:t>
            </w:r>
          </w:p>
        </w:tc>
      </w:tr>
      <w:tr w:rsidR="00276E4D" w:rsidRPr="00276E4D" w14:paraId="2346C97F" w14:textId="77777777" w:rsidTr="00276E4D">
        <w:trPr>
          <w:trHeight w:val="46"/>
        </w:trPr>
        <w:tc>
          <w:tcPr>
            <w:tcW w:w="3387" w:type="dxa"/>
            <w:vMerge/>
            <w:vAlign w:val="center"/>
          </w:tcPr>
          <w:p w14:paraId="5289CDEC" w14:textId="77777777" w:rsidR="00276E4D" w:rsidRPr="00276E4D" w:rsidRDefault="00276E4D" w:rsidP="00E7020D">
            <w:pPr>
              <w:jc w:val="center"/>
              <w:rPr>
                <w:color w:val="auto"/>
                <w:lang w:bidi="tr-TR"/>
              </w:rPr>
            </w:pPr>
          </w:p>
        </w:tc>
        <w:tc>
          <w:tcPr>
            <w:tcW w:w="1497" w:type="dxa"/>
          </w:tcPr>
          <w:p w14:paraId="0BADB9DE" w14:textId="77777777" w:rsidR="00276E4D" w:rsidRPr="00276E4D" w:rsidRDefault="00276E4D" w:rsidP="00E7020D">
            <w:pPr>
              <w:jc w:val="center"/>
              <w:rPr>
                <w:color w:val="auto"/>
                <w:sz w:val="20"/>
                <w:lang w:bidi="tr-TR"/>
              </w:rPr>
            </w:pPr>
            <w:r w:rsidRPr="00276E4D">
              <w:rPr>
                <w:color w:val="auto"/>
                <w:sz w:val="20"/>
                <w:lang w:bidi="tr-TR"/>
              </w:rPr>
              <w:t>2.Sınıf</w:t>
            </w:r>
          </w:p>
        </w:tc>
        <w:tc>
          <w:tcPr>
            <w:tcW w:w="977" w:type="dxa"/>
          </w:tcPr>
          <w:p w14:paraId="67AEEB15" w14:textId="0896E546" w:rsidR="00276E4D" w:rsidRPr="00276E4D" w:rsidRDefault="00276E4D" w:rsidP="00E7020D">
            <w:pPr>
              <w:rPr>
                <w:color w:val="auto"/>
                <w:lang w:bidi="tr-TR"/>
              </w:rPr>
            </w:pPr>
            <w:r>
              <w:rPr>
                <w:color w:val="auto"/>
                <w:lang w:bidi="tr-TR"/>
              </w:rPr>
              <w:t>0</w:t>
            </w:r>
          </w:p>
        </w:tc>
        <w:tc>
          <w:tcPr>
            <w:tcW w:w="977" w:type="dxa"/>
          </w:tcPr>
          <w:p w14:paraId="6D92ED64" w14:textId="36B8B971" w:rsidR="00276E4D" w:rsidRPr="00276E4D" w:rsidRDefault="00276E4D" w:rsidP="00E7020D">
            <w:pPr>
              <w:rPr>
                <w:color w:val="auto"/>
                <w:lang w:bidi="tr-TR"/>
              </w:rPr>
            </w:pPr>
            <w:r w:rsidRPr="00276E4D">
              <w:rPr>
                <w:color w:val="auto"/>
                <w:lang w:bidi="tr-TR"/>
              </w:rPr>
              <w:t>1</w:t>
            </w:r>
          </w:p>
        </w:tc>
        <w:tc>
          <w:tcPr>
            <w:tcW w:w="977" w:type="dxa"/>
          </w:tcPr>
          <w:p w14:paraId="22C0390A" w14:textId="49915139" w:rsidR="00276E4D" w:rsidRPr="00276E4D" w:rsidRDefault="00276E4D" w:rsidP="00E7020D">
            <w:pPr>
              <w:rPr>
                <w:color w:val="auto"/>
                <w:lang w:bidi="tr-TR"/>
              </w:rPr>
            </w:pPr>
            <w:r>
              <w:rPr>
                <w:color w:val="auto"/>
                <w:lang w:bidi="tr-TR"/>
              </w:rPr>
              <w:t>6</w:t>
            </w:r>
          </w:p>
        </w:tc>
        <w:tc>
          <w:tcPr>
            <w:tcW w:w="978" w:type="dxa"/>
          </w:tcPr>
          <w:p w14:paraId="435901BC" w14:textId="1B230855" w:rsidR="00276E4D" w:rsidRPr="00276E4D" w:rsidRDefault="00276E4D" w:rsidP="00E7020D">
            <w:pPr>
              <w:rPr>
                <w:color w:val="auto"/>
                <w:lang w:bidi="tr-TR"/>
              </w:rPr>
            </w:pPr>
            <w:r>
              <w:rPr>
                <w:color w:val="auto"/>
                <w:lang w:bidi="tr-TR"/>
              </w:rPr>
              <w:t>4</w:t>
            </w:r>
          </w:p>
        </w:tc>
        <w:tc>
          <w:tcPr>
            <w:tcW w:w="977" w:type="dxa"/>
          </w:tcPr>
          <w:p w14:paraId="48A45F9D" w14:textId="61695E4D" w:rsidR="00276E4D" w:rsidRPr="00276E4D" w:rsidRDefault="00276E4D" w:rsidP="00E7020D">
            <w:pPr>
              <w:rPr>
                <w:color w:val="auto"/>
                <w:lang w:bidi="tr-TR"/>
              </w:rPr>
            </w:pPr>
            <w:r>
              <w:rPr>
                <w:color w:val="auto"/>
                <w:lang w:bidi="tr-TR"/>
              </w:rPr>
              <w:t>4</w:t>
            </w:r>
          </w:p>
        </w:tc>
      </w:tr>
      <w:tr w:rsidR="00276E4D" w:rsidRPr="00932A3B" w14:paraId="13A5FA6D" w14:textId="77777777" w:rsidTr="00276E4D">
        <w:trPr>
          <w:trHeight w:val="662"/>
        </w:trPr>
        <w:tc>
          <w:tcPr>
            <w:tcW w:w="3387" w:type="dxa"/>
          </w:tcPr>
          <w:p w14:paraId="6DACC9C0" w14:textId="77777777" w:rsidR="00276E4D" w:rsidRPr="00276E4D" w:rsidRDefault="00276E4D" w:rsidP="00982CFD">
            <w:pPr>
              <w:jc w:val="center"/>
              <w:rPr>
                <w:color w:val="auto"/>
                <w:lang w:bidi="tr-TR"/>
              </w:rPr>
            </w:pPr>
            <w:r w:rsidRPr="00276E4D">
              <w:rPr>
                <w:color w:val="auto"/>
                <w:lang w:bidi="tr-TR"/>
              </w:rPr>
              <w:t>Mezun Öğrenci Sayısı</w:t>
            </w:r>
          </w:p>
        </w:tc>
        <w:tc>
          <w:tcPr>
            <w:tcW w:w="1497" w:type="dxa"/>
          </w:tcPr>
          <w:p w14:paraId="18C4C8EF" w14:textId="77777777" w:rsidR="00276E4D" w:rsidRPr="00276E4D" w:rsidRDefault="00276E4D" w:rsidP="00E7020D">
            <w:pPr>
              <w:jc w:val="center"/>
              <w:rPr>
                <w:color w:val="auto"/>
                <w:sz w:val="20"/>
                <w:lang w:bidi="tr-TR"/>
              </w:rPr>
            </w:pPr>
            <w:r w:rsidRPr="00276E4D">
              <w:rPr>
                <w:color w:val="auto"/>
                <w:sz w:val="20"/>
                <w:lang w:bidi="tr-TR"/>
              </w:rPr>
              <w:t>-</w:t>
            </w:r>
          </w:p>
        </w:tc>
        <w:tc>
          <w:tcPr>
            <w:tcW w:w="977" w:type="dxa"/>
          </w:tcPr>
          <w:p w14:paraId="31BD6656" w14:textId="1FE66C79" w:rsidR="00276E4D" w:rsidRPr="00276E4D" w:rsidRDefault="00276E4D" w:rsidP="00E7020D">
            <w:pPr>
              <w:rPr>
                <w:color w:val="auto"/>
                <w:lang w:bidi="tr-TR"/>
              </w:rPr>
            </w:pPr>
            <w:r>
              <w:rPr>
                <w:color w:val="auto"/>
                <w:lang w:bidi="tr-TR"/>
              </w:rPr>
              <w:t>1</w:t>
            </w:r>
          </w:p>
        </w:tc>
        <w:tc>
          <w:tcPr>
            <w:tcW w:w="977" w:type="dxa"/>
          </w:tcPr>
          <w:p w14:paraId="6B3A8B81" w14:textId="3482D50C" w:rsidR="00276E4D" w:rsidRPr="00276E4D" w:rsidRDefault="00276E4D" w:rsidP="00E7020D">
            <w:pPr>
              <w:rPr>
                <w:color w:val="auto"/>
                <w:lang w:bidi="tr-TR"/>
              </w:rPr>
            </w:pPr>
            <w:r>
              <w:rPr>
                <w:color w:val="auto"/>
                <w:lang w:bidi="tr-TR"/>
              </w:rPr>
              <w:t>34</w:t>
            </w:r>
          </w:p>
        </w:tc>
        <w:tc>
          <w:tcPr>
            <w:tcW w:w="977" w:type="dxa"/>
          </w:tcPr>
          <w:p w14:paraId="505D27CE" w14:textId="51B7402E" w:rsidR="00276E4D" w:rsidRPr="00276E4D" w:rsidRDefault="00276E4D" w:rsidP="00E7020D">
            <w:pPr>
              <w:rPr>
                <w:color w:val="auto"/>
                <w:lang w:bidi="tr-TR"/>
              </w:rPr>
            </w:pPr>
            <w:r>
              <w:rPr>
                <w:color w:val="auto"/>
                <w:lang w:bidi="tr-TR"/>
              </w:rPr>
              <w:t>27</w:t>
            </w:r>
          </w:p>
        </w:tc>
        <w:tc>
          <w:tcPr>
            <w:tcW w:w="978" w:type="dxa"/>
          </w:tcPr>
          <w:p w14:paraId="20CCDF68" w14:textId="5E709496" w:rsidR="00276E4D" w:rsidRPr="00276E4D" w:rsidRDefault="00276E4D" w:rsidP="00E7020D">
            <w:pPr>
              <w:rPr>
                <w:color w:val="auto"/>
                <w:lang w:bidi="tr-TR"/>
              </w:rPr>
            </w:pPr>
            <w:r w:rsidRPr="00276E4D">
              <w:rPr>
                <w:color w:val="auto"/>
                <w:lang w:bidi="tr-TR"/>
              </w:rPr>
              <w:t>18</w:t>
            </w:r>
          </w:p>
        </w:tc>
        <w:tc>
          <w:tcPr>
            <w:tcW w:w="977" w:type="dxa"/>
          </w:tcPr>
          <w:p w14:paraId="6EA35CE3" w14:textId="5CE6DC51" w:rsidR="00276E4D" w:rsidRPr="00276E4D" w:rsidRDefault="00276E4D" w:rsidP="00E7020D">
            <w:pPr>
              <w:rPr>
                <w:color w:val="auto"/>
                <w:lang w:bidi="tr-TR"/>
              </w:rPr>
            </w:pPr>
            <w:r>
              <w:rPr>
                <w:color w:val="auto"/>
                <w:lang w:bidi="tr-TR"/>
              </w:rPr>
              <w:t>18</w:t>
            </w:r>
          </w:p>
        </w:tc>
      </w:tr>
    </w:tbl>
    <w:p w14:paraId="1C1F91E9" w14:textId="77777777" w:rsidR="00D06CD4" w:rsidRPr="00932A3B" w:rsidRDefault="00D06CD4" w:rsidP="00D06CD4">
      <w:pPr>
        <w:jc w:val="both"/>
        <w:rPr>
          <w:b/>
          <w:i/>
          <w:color w:val="425EA9" w:themeColor="accent5" w:themeShade="BF"/>
          <w:highlight w:val="yellow"/>
          <w:u w:val="single"/>
        </w:rPr>
      </w:pPr>
    </w:p>
    <w:p w14:paraId="64B93F0D" w14:textId="77777777" w:rsidR="00D06CD4" w:rsidRPr="00932A3B" w:rsidRDefault="00D06CD4" w:rsidP="00D06CD4">
      <w:pPr>
        <w:jc w:val="both"/>
        <w:rPr>
          <w:b/>
          <w:i/>
          <w:color w:val="425EA9" w:themeColor="accent5" w:themeShade="BF"/>
          <w:highlight w:val="yellow"/>
          <w:u w:val="single"/>
        </w:rPr>
      </w:pPr>
    </w:p>
    <w:p w14:paraId="544CD914" w14:textId="3A52224D" w:rsidR="00D06CD4" w:rsidRPr="00A877E9" w:rsidRDefault="00D06CD4" w:rsidP="00D06CD4">
      <w:pPr>
        <w:jc w:val="both"/>
        <w:rPr>
          <w:b/>
          <w:i/>
          <w:color w:val="425EA9" w:themeColor="accent5" w:themeShade="BF"/>
          <w:u w:val="single"/>
        </w:rPr>
      </w:pPr>
      <w:r w:rsidRPr="00A877E9">
        <w:rPr>
          <w:b/>
          <w:i/>
          <w:color w:val="425EA9" w:themeColor="accent5" w:themeShade="BF"/>
          <w:u w:val="single"/>
        </w:rPr>
        <w:lastRenderedPageBreak/>
        <w:t xml:space="preserve">Öğrenciler (İkinci Öğretim): </w:t>
      </w:r>
    </w:p>
    <w:tbl>
      <w:tblPr>
        <w:tblStyle w:val="TabloKlavuzu"/>
        <w:tblW w:w="9770" w:type="dxa"/>
        <w:tblLook w:val="04A0" w:firstRow="1" w:lastRow="0" w:firstColumn="1" w:lastColumn="0" w:noHBand="0" w:noVBand="1"/>
      </w:tblPr>
      <w:tblGrid>
        <w:gridCol w:w="3387"/>
        <w:gridCol w:w="1497"/>
        <w:gridCol w:w="977"/>
        <w:gridCol w:w="977"/>
        <w:gridCol w:w="977"/>
        <w:gridCol w:w="978"/>
        <w:gridCol w:w="977"/>
      </w:tblGrid>
      <w:tr w:rsidR="001160F1" w:rsidRPr="00A877E9" w14:paraId="65BA4E8F" w14:textId="77777777" w:rsidTr="001160F1">
        <w:trPr>
          <w:trHeight w:val="259"/>
        </w:trPr>
        <w:tc>
          <w:tcPr>
            <w:tcW w:w="3387" w:type="dxa"/>
          </w:tcPr>
          <w:p w14:paraId="2330A929" w14:textId="77777777" w:rsidR="001160F1" w:rsidRPr="00A877E9" w:rsidRDefault="001160F1" w:rsidP="00AE7F73">
            <w:pPr>
              <w:rPr>
                <w:color w:val="auto"/>
                <w:lang w:bidi="tr-TR"/>
              </w:rPr>
            </w:pPr>
          </w:p>
        </w:tc>
        <w:tc>
          <w:tcPr>
            <w:tcW w:w="1497" w:type="dxa"/>
          </w:tcPr>
          <w:p w14:paraId="1CD65C05" w14:textId="77777777" w:rsidR="001160F1" w:rsidRPr="00A877E9" w:rsidRDefault="001160F1" w:rsidP="00AE7F73">
            <w:pPr>
              <w:jc w:val="center"/>
              <w:rPr>
                <w:color w:val="auto"/>
                <w:lang w:bidi="tr-TR"/>
              </w:rPr>
            </w:pPr>
            <w:r w:rsidRPr="00A877E9">
              <w:rPr>
                <w:lang w:bidi="tr-TR"/>
              </w:rPr>
              <w:t>SINIF</w:t>
            </w:r>
          </w:p>
        </w:tc>
        <w:tc>
          <w:tcPr>
            <w:tcW w:w="977" w:type="dxa"/>
          </w:tcPr>
          <w:p w14:paraId="76FDB2FE" w14:textId="2D4470A3" w:rsidR="001160F1" w:rsidRPr="00A877E9" w:rsidRDefault="001160F1" w:rsidP="00AE7F73">
            <w:pPr>
              <w:jc w:val="center"/>
              <w:rPr>
                <w:color w:val="auto"/>
                <w:lang w:bidi="tr-TR"/>
              </w:rPr>
            </w:pPr>
            <w:r>
              <w:rPr>
                <w:color w:val="auto"/>
                <w:lang w:bidi="tr-TR"/>
              </w:rPr>
              <w:t>2025</w:t>
            </w:r>
          </w:p>
        </w:tc>
        <w:tc>
          <w:tcPr>
            <w:tcW w:w="977" w:type="dxa"/>
          </w:tcPr>
          <w:p w14:paraId="57499E25" w14:textId="59824E2B" w:rsidR="001160F1" w:rsidRPr="00A877E9" w:rsidRDefault="001160F1" w:rsidP="00AE7F73">
            <w:pPr>
              <w:jc w:val="center"/>
              <w:rPr>
                <w:color w:val="auto"/>
                <w:lang w:bidi="tr-TR"/>
              </w:rPr>
            </w:pPr>
            <w:r w:rsidRPr="00A877E9">
              <w:rPr>
                <w:color w:val="auto"/>
                <w:lang w:bidi="tr-TR"/>
              </w:rPr>
              <w:t>2024</w:t>
            </w:r>
          </w:p>
        </w:tc>
        <w:tc>
          <w:tcPr>
            <w:tcW w:w="977" w:type="dxa"/>
          </w:tcPr>
          <w:p w14:paraId="6694E24A" w14:textId="02DF9AFD" w:rsidR="001160F1" w:rsidRPr="00A877E9" w:rsidRDefault="001160F1" w:rsidP="00AE7F73">
            <w:pPr>
              <w:jc w:val="center"/>
              <w:rPr>
                <w:color w:val="auto"/>
                <w:lang w:bidi="tr-TR"/>
              </w:rPr>
            </w:pPr>
            <w:r w:rsidRPr="00A877E9">
              <w:rPr>
                <w:color w:val="auto"/>
                <w:lang w:bidi="tr-TR"/>
              </w:rPr>
              <w:t>2023</w:t>
            </w:r>
          </w:p>
        </w:tc>
        <w:tc>
          <w:tcPr>
            <w:tcW w:w="978" w:type="dxa"/>
          </w:tcPr>
          <w:p w14:paraId="78BA0CBE" w14:textId="77777777" w:rsidR="001160F1" w:rsidRPr="00A877E9" w:rsidRDefault="001160F1" w:rsidP="00AE7F73">
            <w:pPr>
              <w:jc w:val="center"/>
              <w:rPr>
                <w:color w:val="auto"/>
                <w:lang w:bidi="tr-TR"/>
              </w:rPr>
            </w:pPr>
            <w:r w:rsidRPr="00A877E9">
              <w:rPr>
                <w:color w:val="auto"/>
                <w:lang w:bidi="tr-TR"/>
              </w:rPr>
              <w:t>2022</w:t>
            </w:r>
          </w:p>
        </w:tc>
        <w:tc>
          <w:tcPr>
            <w:tcW w:w="977" w:type="dxa"/>
          </w:tcPr>
          <w:p w14:paraId="1487C964" w14:textId="77777777" w:rsidR="001160F1" w:rsidRPr="00A877E9" w:rsidRDefault="001160F1" w:rsidP="00AE7F73">
            <w:pPr>
              <w:jc w:val="center"/>
              <w:rPr>
                <w:color w:val="auto"/>
                <w:lang w:bidi="tr-TR"/>
              </w:rPr>
            </w:pPr>
            <w:r w:rsidRPr="00A877E9">
              <w:rPr>
                <w:color w:val="auto"/>
                <w:lang w:bidi="tr-TR"/>
              </w:rPr>
              <w:t>2021</w:t>
            </w:r>
          </w:p>
        </w:tc>
      </w:tr>
      <w:tr w:rsidR="001160F1" w:rsidRPr="00A877E9" w14:paraId="50BE94AE" w14:textId="77777777" w:rsidTr="001160F1">
        <w:trPr>
          <w:trHeight w:val="95"/>
        </w:trPr>
        <w:tc>
          <w:tcPr>
            <w:tcW w:w="3387" w:type="dxa"/>
            <w:vMerge w:val="restart"/>
            <w:vAlign w:val="center"/>
          </w:tcPr>
          <w:p w14:paraId="37649F96" w14:textId="77777777" w:rsidR="001160F1" w:rsidRPr="00A877E9" w:rsidRDefault="001160F1" w:rsidP="00AE7F73">
            <w:pPr>
              <w:jc w:val="center"/>
              <w:rPr>
                <w:color w:val="auto"/>
                <w:lang w:bidi="tr-TR"/>
              </w:rPr>
            </w:pPr>
            <w:r w:rsidRPr="00A877E9">
              <w:rPr>
                <w:color w:val="auto"/>
                <w:lang w:bidi="tr-TR"/>
              </w:rPr>
              <w:t>Toplam Öğrenci Sayısı</w:t>
            </w:r>
          </w:p>
        </w:tc>
        <w:tc>
          <w:tcPr>
            <w:tcW w:w="1497" w:type="dxa"/>
          </w:tcPr>
          <w:p w14:paraId="2A4B1CF4" w14:textId="77777777" w:rsidR="001160F1" w:rsidRPr="00A877E9" w:rsidRDefault="001160F1" w:rsidP="00AE7F73">
            <w:pPr>
              <w:jc w:val="center"/>
              <w:rPr>
                <w:color w:val="auto"/>
                <w:sz w:val="20"/>
                <w:lang w:bidi="tr-TR"/>
              </w:rPr>
            </w:pPr>
            <w:r w:rsidRPr="00A877E9">
              <w:rPr>
                <w:color w:val="auto"/>
                <w:sz w:val="20"/>
                <w:lang w:bidi="tr-TR"/>
              </w:rPr>
              <w:t>1.Sınıf</w:t>
            </w:r>
          </w:p>
        </w:tc>
        <w:tc>
          <w:tcPr>
            <w:tcW w:w="977" w:type="dxa"/>
          </w:tcPr>
          <w:p w14:paraId="14933AF1" w14:textId="1D317811" w:rsidR="001160F1" w:rsidRPr="00A877E9" w:rsidRDefault="001160F1" w:rsidP="00AE7F73">
            <w:pPr>
              <w:rPr>
                <w:color w:val="auto"/>
                <w:lang w:bidi="tr-TR"/>
              </w:rPr>
            </w:pPr>
            <w:r>
              <w:rPr>
                <w:color w:val="auto"/>
                <w:lang w:bidi="tr-TR"/>
              </w:rPr>
              <w:t>13</w:t>
            </w:r>
          </w:p>
        </w:tc>
        <w:tc>
          <w:tcPr>
            <w:tcW w:w="977" w:type="dxa"/>
          </w:tcPr>
          <w:p w14:paraId="737ECC11" w14:textId="30EE2000" w:rsidR="001160F1" w:rsidRPr="00A877E9" w:rsidRDefault="001160F1" w:rsidP="00AE7F73">
            <w:pPr>
              <w:rPr>
                <w:color w:val="auto"/>
                <w:lang w:bidi="tr-TR"/>
              </w:rPr>
            </w:pPr>
            <w:r w:rsidRPr="00A877E9">
              <w:rPr>
                <w:color w:val="auto"/>
                <w:lang w:bidi="tr-TR"/>
              </w:rPr>
              <w:t>3</w:t>
            </w:r>
            <w:r>
              <w:rPr>
                <w:color w:val="auto"/>
                <w:lang w:bidi="tr-TR"/>
              </w:rPr>
              <w:t>9</w:t>
            </w:r>
          </w:p>
        </w:tc>
        <w:tc>
          <w:tcPr>
            <w:tcW w:w="977" w:type="dxa"/>
          </w:tcPr>
          <w:p w14:paraId="1EA27FDB" w14:textId="3E44E12A" w:rsidR="001160F1" w:rsidRPr="00A877E9" w:rsidRDefault="001160F1" w:rsidP="00AE7F73">
            <w:pPr>
              <w:rPr>
                <w:color w:val="auto"/>
                <w:lang w:bidi="tr-TR"/>
              </w:rPr>
            </w:pPr>
            <w:r w:rsidRPr="00A877E9">
              <w:rPr>
                <w:color w:val="auto"/>
                <w:lang w:bidi="tr-TR"/>
              </w:rPr>
              <w:t>47</w:t>
            </w:r>
          </w:p>
        </w:tc>
        <w:tc>
          <w:tcPr>
            <w:tcW w:w="978" w:type="dxa"/>
          </w:tcPr>
          <w:p w14:paraId="5B0FA569" w14:textId="6BDC4A5C" w:rsidR="001160F1" w:rsidRPr="00A877E9" w:rsidRDefault="001160F1" w:rsidP="00AE7F73">
            <w:pPr>
              <w:rPr>
                <w:color w:val="auto"/>
                <w:lang w:bidi="tr-TR"/>
              </w:rPr>
            </w:pPr>
            <w:r w:rsidRPr="00A877E9">
              <w:rPr>
                <w:color w:val="auto"/>
                <w:lang w:bidi="tr-TR"/>
              </w:rPr>
              <w:t>4</w:t>
            </w:r>
            <w:r>
              <w:rPr>
                <w:color w:val="auto"/>
                <w:lang w:bidi="tr-TR"/>
              </w:rPr>
              <w:t>1</w:t>
            </w:r>
          </w:p>
        </w:tc>
        <w:tc>
          <w:tcPr>
            <w:tcW w:w="977" w:type="dxa"/>
          </w:tcPr>
          <w:p w14:paraId="02499779" w14:textId="12037187" w:rsidR="001160F1" w:rsidRPr="00A877E9" w:rsidRDefault="001160F1" w:rsidP="00AE7F73">
            <w:pPr>
              <w:rPr>
                <w:color w:val="auto"/>
                <w:lang w:bidi="tr-TR"/>
              </w:rPr>
            </w:pPr>
            <w:r>
              <w:rPr>
                <w:color w:val="auto"/>
                <w:lang w:bidi="tr-TR"/>
              </w:rPr>
              <w:t>41</w:t>
            </w:r>
          </w:p>
        </w:tc>
      </w:tr>
      <w:tr w:rsidR="001160F1" w:rsidRPr="00A877E9" w14:paraId="04C505BC" w14:textId="77777777" w:rsidTr="001160F1">
        <w:trPr>
          <w:trHeight w:val="92"/>
        </w:trPr>
        <w:tc>
          <w:tcPr>
            <w:tcW w:w="3387" w:type="dxa"/>
            <w:vMerge/>
            <w:vAlign w:val="center"/>
          </w:tcPr>
          <w:p w14:paraId="3A5AC222" w14:textId="77777777" w:rsidR="001160F1" w:rsidRPr="00A877E9" w:rsidRDefault="001160F1" w:rsidP="00AE7F73">
            <w:pPr>
              <w:jc w:val="center"/>
              <w:rPr>
                <w:color w:val="auto"/>
                <w:lang w:bidi="tr-TR"/>
              </w:rPr>
            </w:pPr>
          </w:p>
        </w:tc>
        <w:tc>
          <w:tcPr>
            <w:tcW w:w="1497" w:type="dxa"/>
          </w:tcPr>
          <w:p w14:paraId="46D673E8" w14:textId="77777777" w:rsidR="001160F1" w:rsidRPr="00A877E9" w:rsidRDefault="001160F1" w:rsidP="00AE7F73">
            <w:pPr>
              <w:jc w:val="center"/>
              <w:rPr>
                <w:color w:val="auto"/>
                <w:sz w:val="20"/>
                <w:lang w:bidi="tr-TR"/>
              </w:rPr>
            </w:pPr>
            <w:r w:rsidRPr="00A877E9">
              <w:rPr>
                <w:color w:val="auto"/>
                <w:sz w:val="20"/>
                <w:lang w:bidi="tr-TR"/>
              </w:rPr>
              <w:t>2.Sınıf</w:t>
            </w:r>
          </w:p>
        </w:tc>
        <w:tc>
          <w:tcPr>
            <w:tcW w:w="977" w:type="dxa"/>
          </w:tcPr>
          <w:p w14:paraId="5A235640" w14:textId="56699C0D" w:rsidR="001160F1" w:rsidRPr="00A877E9" w:rsidRDefault="001160F1" w:rsidP="00AE7F73">
            <w:pPr>
              <w:rPr>
                <w:color w:val="auto"/>
                <w:lang w:bidi="tr-TR"/>
              </w:rPr>
            </w:pPr>
            <w:r>
              <w:rPr>
                <w:color w:val="auto"/>
                <w:lang w:bidi="tr-TR"/>
              </w:rPr>
              <w:t>13</w:t>
            </w:r>
          </w:p>
        </w:tc>
        <w:tc>
          <w:tcPr>
            <w:tcW w:w="977" w:type="dxa"/>
          </w:tcPr>
          <w:p w14:paraId="3A29EBA6" w14:textId="6F48E26D" w:rsidR="001160F1" w:rsidRPr="00A877E9" w:rsidRDefault="001160F1" w:rsidP="00AE7F73">
            <w:pPr>
              <w:rPr>
                <w:color w:val="auto"/>
                <w:lang w:bidi="tr-TR"/>
              </w:rPr>
            </w:pPr>
            <w:r w:rsidRPr="00A877E9">
              <w:rPr>
                <w:color w:val="auto"/>
                <w:lang w:bidi="tr-TR"/>
              </w:rPr>
              <w:t>19</w:t>
            </w:r>
          </w:p>
        </w:tc>
        <w:tc>
          <w:tcPr>
            <w:tcW w:w="977" w:type="dxa"/>
          </w:tcPr>
          <w:p w14:paraId="2C297827" w14:textId="55F368B8" w:rsidR="001160F1" w:rsidRPr="00A877E9" w:rsidRDefault="001160F1" w:rsidP="00AE7F73">
            <w:pPr>
              <w:rPr>
                <w:color w:val="auto"/>
                <w:lang w:bidi="tr-TR"/>
              </w:rPr>
            </w:pPr>
            <w:r w:rsidRPr="00A877E9">
              <w:rPr>
                <w:color w:val="auto"/>
                <w:lang w:bidi="tr-TR"/>
              </w:rPr>
              <w:t>1</w:t>
            </w:r>
            <w:r>
              <w:rPr>
                <w:color w:val="auto"/>
                <w:lang w:bidi="tr-TR"/>
              </w:rPr>
              <w:t>3</w:t>
            </w:r>
          </w:p>
        </w:tc>
        <w:tc>
          <w:tcPr>
            <w:tcW w:w="978" w:type="dxa"/>
          </w:tcPr>
          <w:p w14:paraId="4DF34716" w14:textId="40361595" w:rsidR="001160F1" w:rsidRPr="00A877E9" w:rsidRDefault="001160F1" w:rsidP="00AE7F73">
            <w:pPr>
              <w:rPr>
                <w:color w:val="auto"/>
                <w:lang w:bidi="tr-TR"/>
              </w:rPr>
            </w:pPr>
            <w:r>
              <w:rPr>
                <w:color w:val="auto"/>
                <w:lang w:bidi="tr-TR"/>
              </w:rPr>
              <w:t>8</w:t>
            </w:r>
          </w:p>
        </w:tc>
        <w:tc>
          <w:tcPr>
            <w:tcW w:w="977" w:type="dxa"/>
          </w:tcPr>
          <w:p w14:paraId="08FAE572" w14:textId="11A3EB62" w:rsidR="001160F1" w:rsidRPr="00A877E9" w:rsidRDefault="001160F1" w:rsidP="00AE7F73">
            <w:pPr>
              <w:rPr>
                <w:color w:val="auto"/>
                <w:lang w:bidi="tr-TR"/>
              </w:rPr>
            </w:pPr>
            <w:r>
              <w:rPr>
                <w:color w:val="auto"/>
                <w:lang w:bidi="tr-TR"/>
              </w:rPr>
              <w:t>8</w:t>
            </w:r>
          </w:p>
        </w:tc>
      </w:tr>
      <w:tr w:rsidR="001160F1" w:rsidRPr="00A877E9" w14:paraId="31A29CE6" w14:textId="77777777" w:rsidTr="001160F1">
        <w:trPr>
          <w:trHeight w:val="95"/>
        </w:trPr>
        <w:tc>
          <w:tcPr>
            <w:tcW w:w="3387" w:type="dxa"/>
            <w:vMerge w:val="restart"/>
            <w:vAlign w:val="center"/>
          </w:tcPr>
          <w:p w14:paraId="1579B8F1" w14:textId="77777777" w:rsidR="001160F1" w:rsidRPr="00A877E9" w:rsidRDefault="001160F1" w:rsidP="00AE7F73">
            <w:pPr>
              <w:jc w:val="center"/>
              <w:rPr>
                <w:color w:val="auto"/>
                <w:lang w:bidi="tr-TR"/>
              </w:rPr>
            </w:pPr>
            <w:r w:rsidRPr="00A877E9">
              <w:rPr>
                <w:color w:val="auto"/>
                <w:lang w:bidi="tr-TR"/>
              </w:rPr>
              <w:t>Yabancı Uyruklu Öğrenci Sayısı</w:t>
            </w:r>
          </w:p>
        </w:tc>
        <w:tc>
          <w:tcPr>
            <w:tcW w:w="1497" w:type="dxa"/>
          </w:tcPr>
          <w:p w14:paraId="79B8BF80" w14:textId="77777777" w:rsidR="001160F1" w:rsidRPr="00A877E9" w:rsidRDefault="001160F1" w:rsidP="00AE7F73">
            <w:pPr>
              <w:jc w:val="center"/>
              <w:rPr>
                <w:color w:val="auto"/>
                <w:sz w:val="20"/>
                <w:lang w:bidi="tr-TR"/>
              </w:rPr>
            </w:pPr>
            <w:r w:rsidRPr="00A877E9">
              <w:rPr>
                <w:color w:val="auto"/>
                <w:sz w:val="20"/>
                <w:lang w:bidi="tr-TR"/>
              </w:rPr>
              <w:t>1.Sınıf</w:t>
            </w:r>
          </w:p>
        </w:tc>
        <w:tc>
          <w:tcPr>
            <w:tcW w:w="977" w:type="dxa"/>
          </w:tcPr>
          <w:p w14:paraId="4C5F60DB" w14:textId="5889C0CD" w:rsidR="001160F1" w:rsidRPr="00A877E9" w:rsidRDefault="001160F1" w:rsidP="00AE7F73">
            <w:pPr>
              <w:rPr>
                <w:color w:val="auto"/>
                <w:lang w:bidi="tr-TR"/>
              </w:rPr>
            </w:pPr>
            <w:r>
              <w:rPr>
                <w:color w:val="auto"/>
                <w:lang w:bidi="tr-TR"/>
              </w:rPr>
              <w:t>0</w:t>
            </w:r>
          </w:p>
        </w:tc>
        <w:tc>
          <w:tcPr>
            <w:tcW w:w="977" w:type="dxa"/>
          </w:tcPr>
          <w:p w14:paraId="02CB9DA1" w14:textId="18B0A966" w:rsidR="001160F1" w:rsidRPr="00A877E9" w:rsidRDefault="001160F1" w:rsidP="00AE7F73">
            <w:pPr>
              <w:rPr>
                <w:color w:val="auto"/>
                <w:lang w:bidi="tr-TR"/>
              </w:rPr>
            </w:pPr>
            <w:r w:rsidRPr="00A877E9">
              <w:rPr>
                <w:color w:val="auto"/>
                <w:lang w:bidi="tr-TR"/>
              </w:rPr>
              <w:t>0</w:t>
            </w:r>
          </w:p>
        </w:tc>
        <w:tc>
          <w:tcPr>
            <w:tcW w:w="977" w:type="dxa"/>
          </w:tcPr>
          <w:p w14:paraId="3F979C6B" w14:textId="75421279" w:rsidR="001160F1" w:rsidRPr="00A877E9" w:rsidRDefault="001160F1" w:rsidP="00AE7F73">
            <w:pPr>
              <w:rPr>
                <w:color w:val="auto"/>
                <w:lang w:bidi="tr-TR"/>
              </w:rPr>
            </w:pPr>
            <w:r w:rsidRPr="00A877E9">
              <w:rPr>
                <w:color w:val="auto"/>
                <w:lang w:bidi="tr-TR"/>
              </w:rPr>
              <w:t>0</w:t>
            </w:r>
          </w:p>
        </w:tc>
        <w:tc>
          <w:tcPr>
            <w:tcW w:w="978" w:type="dxa"/>
          </w:tcPr>
          <w:p w14:paraId="365885B8" w14:textId="78AB4403" w:rsidR="001160F1" w:rsidRPr="00A877E9" w:rsidRDefault="001160F1" w:rsidP="00AE7F73">
            <w:pPr>
              <w:rPr>
                <w:color w:val="auto"/>
                <w:lang w:bidi="tr-TR"/>
              </w:rPr>
            </w:pPr>
            <w:r w:rsidRPr="00A877E9">
              <w:rPr>
                <w:color w:val="auto"/>
                <w:lang w:bidi="tr-TR"/>
              </w:rPr>
              <w:t>0</w:t>
            </w:r>
          </w:p>
        </w:tc>
        <w:tc>
          <w:tcPr>
            <w:tcW w:w="977" w:type="dxa"/>
          </w:tcPr>
          <w:p w14:paraId="7D0EBD4E" w14:textId="72D42D35" w:rsidR="001160F1" w:rsidRPr="00A877E9" w:rsidRDefault="001160F1" w:rsidP="00AE7F73">
            <w:pPr>
              <w:rPr>
                <w:color w:val="auto"/>
                <w:lang w:bidi="tr-TR"/>
              </w:rPr>
            </w:pPr>
            <w:r w:rsidRPr="00A877E9">
              <w:rPr>
                <w:color w:val="auto"/>
                <w:lang w:bidi="tr-TR"/>
              </w:rPr>
              <w:t>0</w:t>
            </w:r>
          </w:p>
        </w:tc>
      </w:tr>
      <w:tr w:rsidR="001160F1" w:rsidRPr="00A877E9" w14:paraId="65C3D36E" w14:textId="77777777" w:rsidTr="001160F1">
        <w:trPr>
          <w:trHeight w:val="92"/>
        </w:trPr>
        <w:tc>
          <w:tcPr>
            <w:tcW w:w="3387" w:type="dxa"/>
            <w:vMerge/>
            <w:vAlign w:val="center"/>
          </w:tcPr>
          <w:p w14:paraId="4669F6E0" w14:textId="77777777" w:rsidR="001160F1" w:rsidRPr="00A877E9" w:rsidRDefault="001160F1" w:rsidP="00AE7F73">
            <w:pPr>
              <w:jc w:val="center"/>
              <w:rPr>
                <w:color w:val="auto"/>
                <w:lang w:bidi="tr-TR"/>
              </w:rPr>
            </w:pPr>
          </w:p>
        </w:tc>
        <w:tc>
          <w:tcPr>
            <w:tcW w:w="1497" w:type="dxa"/>
          </w:tcPr>
          <w:p w14:paraId="6A30C89D" w14:textId="77777777" w:rsidR="001160F1" w:rsidRPr="00A877E9" w:rsidRDefault="001160F1" w:rsidP="00AE7F73">
            <w:pPr>
              <w:jc w:val="center"/>
              <w:rPr>
                <w:color w:val="auto"/>
                <w:sz w:val="20"/>
                <w:lang w:bidi="tr-TR"/>
              </w:rPr>
            </w:pPr>
            <w:r w:rsidRPr="00A877E9">
              <w:rPr>
                <w:color w:val="auto"/>
                <w:sz w:val="20"/>
                <w:lang w:bidi="tr-TR"/>
              </w:rPr>
              <w:t>2.Sınıf</w:t>
            </w:r>
          </w:p>
        </w:tc>
        <w:tc>
          <w:tcPr>
            <w:tcW w:w="977" w:type="dxa"/>
          </w:tcPr>
          <w:p w14:paraId="43B7CFA4" w14:textId="37B66D23" w:rsidR="001160F1" w:rsidRPr="00A877E9" w:rsidRDefault="001160F1" w:rsidP="00AE7F73">
            <w:pPr>
              <w:rPr>
                <w:color w:val="auto"/>
                <w:lang w:bidi="tr-TR"/>
              </w:rPr>
            </w:pPr>
            <w:r>
              <w:rPr>
                <w:color w:val="auto"/>
                <w:lang w:bidi="tr-TR"/>
              </w:rPr>
              <w:t>0</w:t>
            </w:r>
          </w:p>
        </w:tc>
        <w:tc>
          <w:tcPr>
            <w:tcW w:w="977" w:type="dxa"/>
          </w:tcPr>
          <w:p w14:paraId="14169F27" w14:textId="0213913F" w:rsidR="001160F1" w:rsidRPr="00A877E9" w:rsidRDefault="001160F1" w:rsidP="00AE7F73">
            <w:pPr>
              <w:rPr>
                <w:color w:val="auto"/>
                <w:lang w:bidi="tr-TR"/>
              </w:rPr>
            </w:pPr>
            <w:r w:rsidRPr="00A877E9">
              <w:rPr>
                <w:color w:val="auto"/>
                <w:lang w:bidi="tr-TR"/>
              </w:rPr>
              <w:t>0</w:t>
            </w:r>
          </w:p>
        </w:tc>
        <w:tc>
          <w:tcPr>
            <w:tcW w:w="977" w:type="dxa"/>
          </w:tcPr>
          <w:p w14:paraId="6C8D15AF" w14:textId="586ACBBB" w:rsidR="001160F1" w:rsidRPr="00A877E9" w:rsidRDefault="001160F1" w:rsidP="00AE7F73">
            <w:pPr>
              <w:rPr>
                <w:color w:val="auto"/>
                <w:lang w:bidi="tr-TR"/>
              </w:rPr>
            </w:pPr>
            <w:r w:rsidRPr="00A877E9">
              <w:rPr>
                <w:color w:val="auto"/>
                <w:lang w:bidi="tr-TR"/>
              </w:rPr>
              <w:t>0</w:t>
            </w:r>
          </w:p>
        </w:tc>
        <w:tc>
          <w:tcPr>
            <w:tcW w:w="978" w:type="dxa"/>
          </w:tcPr>
          <w:p w14:paraId="7B85D4EE" w14:textId="58EBCDFA" w:rsidR="001160F1" w:rsidRPr="00A877E9" w:rsidRDefault="001160F1" w:rsidP="00AE7F73">
            <w:pPr>
              <w:rPr>
                <w:color w:val="auto"/>
                <w:lang w:bidi="tr-TR"/>
              </w:rPr>
            </w:pPr>
            <w:r w:rsidRPr="00A877E9">
              <w:rPr>
                <w:color w:val="auto"/>
                <w:lang w:bidi="tr-TR"/>
              </w:rPr>
              <w:t>0</w:t>
            </w:r>
          </w:p>
        </w:tc>
        <w:tc>
          <w:tcPr>
            <w:tcW w:w="977" w:type="dxa"/>
          </w:tcPr>
          <w:p w14:paraId="5846A020" w14:textId="5777AABC" w:rsidR="001160F1" w:rsidRPr="00A877E9" w:rsidRDefault="001160F1" w:rsidP="00AE7F73">
            <w:pPr>
              <w:rPr>
                <w:color w:val="auto"/>
                <w:lang w:bidi="tr-TR"/>
              </w:rPr>
            </w:pPr>
            <w:r w:rsidRPr="00A877E9">
              <w:rPr>
                <w:color w:val="auto"/>
                <w:lang w:bidi="tr-TR"/>
              </w:rPr>
              <w:t>0</w:t>
            </w:r>
          </w:p>
        </w:tc>
      </w:tr>
      <w:tr w:rsidR="001160F1" w:rsidRPr="00A877E9" w14:paraId="06F35F20" w14:textId="77777777" w:rsidTr="001160F1">
        <w:trPr>
          <w:trHeight w:val="95"/>
        </w:trPr>
        <w:tc>
          <w:tcPr>
            <w:tcW w:w="3387" w:type="dxa"/>
            <w:vMerge w:val="restart"/>
            <w:vAlign w:val="center"/>
          </w:tcPr>
          <w:p w14:paraId="2493177A" w14:textId="77777777" w:rsidR="001160F1" w:rsidRPr="00A877E9" w:rsidRDefault="001160F1" w:rsidP="00AE7F73">
            <w:pPr>
              <w:jc w:val="center"/>
              <w:rPr>
                <w:color w:val="auto"/>
                <w:lang w:bidi="tr-TR"/>
              </w:rPr>
            </w:pPr>
            <w:r w:rsidRPr="00A877E9">
              <w:rPr>
                <w:color w:val="auto"/>
                <w:lang w:bidi="tr-TR"/>
              </w:rPr>
              <w:t>Yatay Geçiş ile Ayrılan Öğrenci Sayısı</w:t>
            </w:r>
          </w:p>
        </w:tc>
        <w:tc>
          <w:tcPr>
            <w:tcW w:w="1497" w:type="dxa"/>
          </w:tcPr>
          <w:p w14:paraId="39F8681B" w14:textId="77777777" w:rsidR="001160F1" w:rsidRPr="00A877E9" w:rsidRDefault="001160F1" w:rsidP="00AE7F73">
            <w:pPr>
              <w:jc w:val="center"/>
              <w:rPr>
                <w:color w:val="auto"/>
                <w:sz w:val="20"/>
                <w:lang w:bidi="tr-TR"/>
              </w:rPr>
            </w:pPr>
            <w:r w:rsidRPr="00A877E9">
              <w:rPr>
                <w:color w:val="auto"/>
                <w:sz w:val="20"/>
                <w:lang w:bidi="tr-TR"/>
              </w:rPr>
              <w:t>1.Sınıf</w:t>
            </w:r>
          </w:p>
        </w:tc>
        <w:tc>
          <w:tcPr>
            <w:tcW w:w="977" w:type="dxa"/>
          </w:tcPr>
          <w:p w14:paraId="53C92B69" w14:textId="6C85AA6F" w:rsidR="001160F1" w:rsidRPr="00A877E9" w:rsidRDefault="001160F1" w:rsidP="00AE7F73">
            <w:pPr>
              <w:rPr>
                <w:color w:val="auto"/>
                <w:lang w:bidi="tr-TR"/>
              </w:rPr>
            </w:pPr>
            <w:r>
              <w:rPr>
                <w:color w:val="auto"/>
                <w:lang w:bidi="tr-TR"/>
              </w:rPr>
              <w:t>1</w:t>
            </w:r>
          </w:p>
        </w:tc>
        <w:tc>
          <w:tcPr>
            <w:tcW w:w="977" w:type="dxa"/>
          </w:tcPr>
          <w:p w14:paraId="4D5BEE16" w14:textId="11B37FD5" w:rsidR="001160F1" w:rsidRPr="00A877E9" w:rsidRDefault="001160F1" w:rsidP="00AE7F73">
            <w:pPr>
              <w:rPr>
                <w:color w:val="auto"/>
                <w:lang w:bidi="tr-TR"/>
              </w:rPr>
            </w:pPr>
            <w:r>
              <w:rPr>
                <w:color w:val="auto"/>
                <w:lang w:bidi="tr-TR"/>
              </w:rPr>
              <w:t>3</w:t>
            </w:r>
          </w:p>
        </w:tc>
        <w:tc>
          <w:tcPr>
            <w:tcW w:w="977" w:type="dxa"/>
          </w:tcPr>
          <w:p w14:paraId="09BEA3E9" w14:textId="4540E377" w:rsidR="001160F1" w:rsidRPr="00A877E9" w:rsidRDefault="001160F1" w:rsidP="00AE7F73">
            <w:pPr>
              <w:rPr>
                <w:color w:val="auto"/>
                <w:lang w:bidi="tr-TR"/>
              </w:rPr>
            </w:pPr>
            <w:r>
              <w:rPr>
                <w:color w:val="auto"/>
                <w:lang w:bidi="tr-TR"/>
              </w:rPr>
              <w:t>4</w:t>
            </w:r>
          </w:p>
        </w:tc>
        <w:tc>
          <w:tcPr>
            <w:tcW w:w="978" w:type="dxa"/>
          </w:tcPr>
          <w:p w14:paraId="71A2DBC9" w14:textId="25D847CF" w:rsidR="001160F1" w:rsidRPr="00A877E9" w:rsidRDefault="001160F1" w:rsidP="00AE7F73">
            <w:pPr>
              <w:rPr>
                <w:color w:val="auto"/>
                <w:lang w:bidi="tr-TR"/>
              </w:rPr>
            </w:pPr>
            <w:r>
              <w:rPr>
                <w:color w:val="auto"/>
                <w:lang w:bidi="tr-TR"/>
              </w:rPr>
              <w:t>2</w:t>
            </w:r>
          </w:p>
        </w:tc>
        <w:tc>
          <w:tcPr>
            <w:tcW w:w="977" w:type="dxa"/>
          </w:tcPr>
          <w:p w14:paraId="0FD6AC6D" w14:textId="58E8B817" w:rsidR="001160F1" w:rsidRPr="00A877E9" w:rsidRDefault="001160F1" w:rsidP="00AE7F73">
            <w:pPr>
              <w:rPr>
                <w:color w:val="auto"/>
                <w:lang w:bidi="tr-TR"/>
              </w:rPr>
            </w:pPr>
            <w:r>
              <w:rPr>
                <w:color w:val="auto"/>
                <w:lang w:bidi="tr-TR"/>
              </w:rPr>
              <w:t>2</w:t>
            </w:r>
          </w:p>
        </w:tc>
      </w:tr>
      <w:tr w:rsidR="001160F1" w:rsidRPr="00A877E9" w14:paraId="7557F8E5" w14:textId="77777777" w:rsidTr="001160F1">
        <w:trPr>
          <w:trHeight w:val="92"/>
        </w:trPr>
        <w:tc>
          <w:tcPr>
            <w:tcW w:w="3387" w:type="dxa"/>
            <w:vMerge/>
            <w:vAlign w:val="center"/>
          </w:tcPr>
          <w:p w14:paraId="41950FBD" w14:textId="77777777" w:rsidR="001160F1" w:rsidRPr="00A877E9" w:rsidRDefault="001160F1" w:rsidP="00AE7F73">
            <w:pPr>
              <w:jc w:val="center"/>
              <w:rPr>
                <w:color w:val="auto"/>
                <w:lang w:bidi="tr-TR"/>
              </w:rPr>
            </w:pPr>
          </w:p>
        </w:tc>
        <w:tc>
          <w:tcPr>
            <w:tcW w:w="1497" w:type="dxa"/>
          </w:tcPr>
          <w:p w14:paraId="0E899995" w14:textId="77777777" w:rsidR="001160F1" w:rsidRPr="00A877E9" w:rsidRDefault="001160F1" w:rsidP="00AE7F73">
            <w:pPr>
              <w:jc w:val="center"/>
              <w:rPr>
                <w:color w:val="auto"/>
                <w:sz w:val="20"/>
                <w:lang w:bidi="tr-TR"/>
              </w:rPr>
            </w:pPr>
            <w:r w:rsidRPr="00A877E9">
              <w:rPr>
                <w:color w:val="auto"/>
                <w:sz w:val="20"/>
                <w:lang w:bidi="tr-TR"/>
              </w:rPr>
              <w:t>2.Sınıf</w:t>
            </w:r>
          </w:p>
        </w:tc>
        <w:tc>
          <w:tcPr>
            <w:tcW w:w="977" w:type="dxa"/>
          </w:tcPr>
          <w:p w14:paraId="16C32972" w14:textId="72EB22D8" w:rsidR="001160F1" w:rsidRPr="00A877E9" w:rsidRDefault="001160F1" w:rsidP="00AE7F73">
            <w:pPr>
              <w:rPr>
                <w:color w:val="auto"/>
                <w:lang w:bidi="tr-TR"/>
              </w:rPr>
            </w:pPr>
            <w:r>
              <w:rPr>
                <w:color w:val="auto"/>
                <w:lang w:bidi="tr-TR"/>
              </w:rPr>
              <w:t>0</w:t>
            </w:r>
          </w:p>
        </w:tc>
        <w:tc>
          <w:tcPr>
            <w:tcW w:w="977" w:type="dxa"/>
          </w:tcPr>
          <w:p w14:paraId="0215FB72" w14:textId="67933E1F" w:rsidR="001160F1" w:rsidRPr="00A877E9" w:rsidRDefault="001160F1" w:rsidP="00AE7F73">
            <w:pPr>
              <w:rPr>
                <w:color w:val="auto"/>
                <w:lang w:bidi="tr-TR"/>
              </w:rPr>
            </w:pPr>
            <w:r w:rsidRPr="00A877E9">
              <w:rPr>
                <w:color w:val="auto"/>
                <w:lang w:bidi="tr-TR"/>
              </w:rPr>
              <w:t>0</w:t>
            </w:r>
          </w:p>
        </w:tc>
        <w:tc>
          <w:tcPr>
            <w:tcW w:w="977" w:type="dxa"/>
          </w:tcPr>
          <w:p w14:paraId="4FD5AD63" w14:textId="64877019" w:rsidR="001160F1" w:rsidRPr="00A877E9" w:rsidRDefault="001160F1" w:rsidP="00AE7F73">
            <w:pPr>
              <w:rPr>
                <w:color w:val="auto"/>
                <w:lang w:bidi="tr-TR"/>
              </w:rPr>
            </w:pPr>
            <w:r>
              <w:rPr>
                <w:color w:val="auto"/>
                <w:lang w:bidi="tr-TR"/>
              </w:rPr>
              <w:t>2</w:t>
            </w:r>
          </w:p>
        </w:tc>
        <w:tc>
          <w:tcPr>
            <w:tcW w:w="978" w:type="dxa"/>
          </w:tcPr>
          <w:p w14:paraId="53699B03" w14:textId="65CDD4E0" w:rsidR="001160F1" w:rsidRPr="00A877E9" w:rsidRDefault="001160F1" w:rsidP="00AE7F73">
            <w:pPr>
              <w:rPr>
                <w:color w:val="auto"/>
                <w:lang w:bidi="tr-TR"/>
              </w:rPr>
            </w:pPr>
            <w:r>
              <w:rPr>
                <w:color w:val="auto"/>
                <w:lang w:bidi="tr-TR"/>
              </w:rPr>
              <w:t>1</w:t>
            </w:r>
          </w:p>
        </w:tc>
        <w:tc>
          <w:tcPr>
            <w:tcW w:w="977" w:type="dxa"/>
          </w:tcPr>
          <w:p w14:paraId="156C9916" w14:textId="70B6AE58" w:rsidR="001160F1" w:rsidRPr="00A877E9" w:rsidRDefault="001160F1" w:rsidP="00AE7F73">
            <w:pPr>
              <w:rPr>
                <w:color w:val="auto"/>
                <w:lang w:bidi="tr-TR"/>
              </w:rPr>
            </w:pPr>
            <w:r>
              <w:rPr>
                <w:color w:val="auto"/>
                <w:lang w:bidi="tr-TR"/>
              </w:rPr>
              <w:t>1</w:t>
            </w:r>
          </w:p>
        </w:tc>
      </w:tr>
      <w:tr w:rsidR="001160F1" w:rsidRPr="00A877E9" w14:paraId="0CDDED02" w14:textId="77777777" w:rsidTr="001160F1">
        <w:trPr>
          <w:trHeight w:val="47"/>
        </w:trPr>
        <w:tc>
          <w:tcPr>
            <w:tcW w:w="3387" w:type="dxa"/>
            <w:vMerge w:val="restart"/>
            <w:vAlign w:val="center"/>
          </w:tcPr>
          <w:p w14:paraId="4AF44F8C" w14:textId="77777777" w:rsidR="001160F1" w:rsidRPr="00A877E9" w:rsidRDefault="001160F1" w:rsidP="00AE7F73">
            <w:pPr>
              <w:jc w:val="center"/>
              <w:rPr>
                <w:color w:val="auto"/>
                <w:lang w:bidi="tr-TR"/>
              </w:rPr>
            </w:pPr>
            <w:r w:rsidRPr="00A877E9">
              <w:rPr>
                <w:color w:val="auto"/>
                <w:lang w:bidi="tr-TR"/>
              </w:rPr>
              <w:t>Ayrılan Öğrenci Sayısı</w:t>
            </w:r>
          </w:p>
        </w:tc>
        <w:tc>
          <w:tcPr>
            <w:tcW w:w="1497" w:type="dxa"/>
          </w:tcPr>
          <w:p w14:paraId="199C7D10" w14:textId="77777777" w:rsidR="001160F1" w:rsidRPr="00A877E9" w:rsidRDefault="001160F1" w:rsidP="00AE7F73">
            <w:pPr>
              <w:jc w:val="center"/>
              <w:rPr>
                <w:color w:val="auto"/>
                <w:sz w:val="20"/>
                <w:lang w:bidi="tr-TR"/>
              </w:rPr>
            </w:pPr>
            <w:r w:rsidRPr="00A877E9">
              <w:rPr>
                <w:color w:val="auto"/>
                <w:sz w:val="20"/>
                <w:lang w:bidi="tr-TR"/>
              </w:rPr>
              <w:t>1.Sınıf</w:t>
            </w:r>
          </w:p>
        </w:tc>
        <w:tc>
          <w:tcPr>
            <w:tcW w:w="977" w:type="dxa"/>
          </w:tcPr>
          <w:p w14:paraId="6B845D42" w14:textId="2B4B6AE5" w:rsidR="001160F1" w:rsidRPr="00A877E9" w:rsidRDefault="001160F1" w:rsidP="00AE7F73">
            <w:pPr>
              <w:rPr>
                <w:color w:val="auto"/>
                <w:lang w:bidi="tr-TR"/>
              </w:rPr>
            </w:pPr>
            <w:r>
              <w:rPr>
                <w:color w:val="auto"/>
                <w:lang w:bidi="tr-TR"/>
              </w:rPr>
              <w:t>8</w:t>
            </w:r>
          </w:p>
        </w:tc>
        <w:tc>
          <w:tcPr>
            <w:tcW w:w="977" w:type="dxa"/>
          </w:tcPr>
          <w:p w14:paraId="01F166A3" w14:textId="09112B05" w:rsidR="001160F1" w:rsidRPr="00A877E9" w:rsidRDefault="001160F1" w:rsidP="00AE7F73">
            <w:pPr>
              <w:rPr>
                <w:color w:val="auto"/>
                <w:lang w:bidi="tr-TR"/>
              </w:rPr>
            </w:pPr>
            <w:r>
              <w:rPr>
                <w:color w:val="auto"/>
                <w:lang w:bidi="tr-TR"/>
              </w:rPr>
              <w:t>12</w:t>
            </w:r>
          </w:p>
        </w:tc>
        <w:tc>
          <w:tcPr>
            <w:tcW w:w="977" w:type="dxa"/>
          </w:tcPr>
          <w:p w14:paraId="23768211" w14:textId="28F7922A" w:rsidR="001160F1" w:rsidRPr="00A877E9" w:rsidRDefault="001160F1" w:rsidP="00AE7F73">
            <w:pPr>
              <w:rPr>
                <w:color w:val="auto"/>
                <w:lang w:bidi="tr-TR"/>
              </w:rPr>
            </w:pPr>
            <w:r>
              <w:rPr>
                <w:color w:val="auto"/>
                <w:lang w:bidi="tr-TR"/>
              </w:rPr>
              <w:t>19</w:t>
            </w:r>
          </w:p>
        </w:tc>
        <w:tc>
          <w:tcPr>
            <w:tcW w:w="978" w:type="dxa"/>
          </w:tcPr>
          <w:p w14:paraId="146882F2" w14:textId="6E9AC5E8" w:rsidR="001160F1" w:rsidRPr="00A877E9" w:rsidRDefault="001160F1" w:rsidP="00AE7F73">
            <w:pPr>
              <w:rPr>
                <w:color w:val="auto"/>
                <w:lang w:bidi="tr-TR"/>
              </w:rPr>
            </w:pPr>
            <w:r>
              <w:rPr>
                <w:color w:val="auto"/>
                <w:lang w:bidi="tr-TR"/>
              </w:rPr>
              <w:t>22</w:t>
            </w:r>
          </w:p>
        </w:tc>
        <w:tc>
          <w:tcPr>
            <w:tcW w:w="977" w:type="dxa"/>
          </w:tcPr>
          <w:p w14:paraId="08743D4F" w14:textId="478C092A" w:rsidR="001160F1" w:rsidRPr="00A877E9" w:rsidRDefault="001160F1" w:rsidP="00AE7F73">
            <w:pPr>
              <w:rPr>
                <w:color w:val="auto"/>
                <w:lang w:bidi="tr-TR"/>
              </w:rPr>
            </w:pPr>
            <w:r>
              <w:rPr>
                <w:color w:val="auto"/>
                <w:lang w:bidi="tr-TR"/>
              </w:rPr>
              <w:t>22</w:t>
            </w:r>
          </w:p>
        </w:tc>
      </w:tr>
      <w:tr w:rsidR="001160F1" w:rsidRPr="00A877E9" w14:paraId="7FFDD217" w14:textId="77777777" w:rsidTr="001160F1">
        <w:trPr>
          <w:trHeight w:val="46"/>
        </w:trPr>
        <w:tc>
          <w:tcPr>
            <w:tcW w:w="3387" w:type="dxa"/>
            <w:vMerge/>
            <w:vAlign w:val="center"/>
          </w:tcPr>
          <w:p w14:paraId="38DA22CB" w14:textId="77777777" w:rsidR="001160F1" w:rsidRPr="00A877E9" w:rsidRDefault="001160F1" w:rsidP="00AE7F73">
            <w:pPr>
              <w:jc w:val="center"/>
              <w:rPr>
                <w:color w:val="auto"/>
                <w:lang w:bidi="tr-TR"/>
              </w:rPr>
            </w:pPr>
          </w:p>
        </w:tc>
        <w:tc>
          <w:tcPr>
            <w:tcW w:w="1497" w:type="dxa"/>
          </w:tcPr>
          <w:p w14:paraId="2375A103" w14:textId="77777777" w:rsidR="001160F1" w:rsidRPr="00A877E9" w:rsidRDefault="001160F1" w:rsidP="00AE7F73">
            <w:pPr>
              <w:jc w:val="center"/>
              <w:rPr>
                <w:color w:val="auto"/>
                <w:sz w:val="20"/>
                <w:lang w:bidi="tr-TR"/>
              </w:rPr>
            </w:pPr>
            <w:r w:rsidRPr="00A877E9">
              <w:rPr>
                <w:color w:val="auto"/>
                <w:sz w:val="20"/>
                <w:lang w:bidi="tr-TR"/>
              </w:rPr>
              <w:t>2.Sınıf</w:t>
            </w:r>
          </w:p>
        </w:tc>
        <w:tc>
          <w:tcPr>
            <w:tcW w:w="977" w:type="dxa"/>
          </w:tcPr>
          <w:p w14:paraId="5B90F4F6" w14:textId="62485E42" w:rsidR="001160F1" w:rsidRPr="00A877E9" w:rsidRDefault="001160F1" w:rsidP="00AE7F73">
            <w:pPr>
              <w:rPr>
                <w:color w:val="auto"/>
                <w:lang w:bidi="tr-TR"/>
              </w:rPr>
            </w:pPr>
            <w:r>
              <w:rPr>
                <w:color w:val="auto"/>
                <w:lang w:bidi="tr-TR"/>
              </w:rPr>
              <w:t>0</w:t>
            </w:r>
          </w:p>
        </w:tc>
        <w:tc>
          <w:tcPr>
            <w:tcW w:w="977" w:type="dxa"/>
          </w:tcPr>
          <w:p w14:paraId="542103A1" w14:textId="0D35F4C8" w:rsidR="001160F1" w:rsidRPr="00A877E9" w:rsidRDefault="001160F1" w:rsidP="00AE7F73">
            <w:pPr>
              <w:rPr>
                <w:color w:val="auto"/>
                <w:lang w:bidi="tr-TR"/>
              </w:rPr>
            </w:pPr>
            <w:r>
              <w:rPr>
                <w:color w:val="auto"/>
                <w:lang w:bidi="tr-TR"/>
              </w:rPr>
              <w:t>0</w:t>
            </w:r>
          </w:p>
        </w:tc>
        <w:tc>
          <w:tcPr>
            <w:tcW w:w="977" w:type="dxa"/>
          </w:tcPr>
          <w:p w14:paraId="72AEACB4" w14:textId="107E0FCF" w:rsidR="001160F1" w:rsidRPr="00A877E9" w:rsidRDefault="001160F1" w:rsidP="00AE7F73">
            <w:pPr>
              <w:rPr>
                <w:color w:val="auto"/>
                <w:lang w:bidi="tr-TR"/>
              </w:rPr>
            </w:pPr>
            <w:r>
              <w:rPr>
                <w:color w:val="auto"/>
                <w:lang w:bidi="tr-TR"/>
              </w:rPr>
              <w:t>2</w:t>
            </w:r>
          </w:p>
        </w:tc>
        <w:tc>
          <w:tcPr>
            <w:tcW w:w="978" w:type="dxa"/>
          </w:tcPr>
          <w:p w14:paraId="32247392" w14:textId="2F481C49" w:rsidR="001160F1" w:rsidRPr="00A877E9" w:rsidRDefault="001160F1" w:rsidP="00AE7F73">
            <w:pPr>
              <w:rPr>
                <w:color w:val="auto"/>
                <w:lang w:bidi="tr-TR"/>
              </w:rPr>
            </w:pPr>
            <w:r>
              <w:rPr>
                <w:color w:val="auto"/>
                <w:lang w:bidi="tr-TR"/>
              </w:rPr>
              <w:t>1</w:t>
            </w:r>
          </w:p>
        </w:tc>
        <w:tc>
          <w:tcPr>
            <w:tcW w:w="977" w:type="dxa"/>
          </w:tcPr>
          <w:p w14:paraId="3B727D62" w14:textId="3775C217" w:rsidR="001160F1" w:rsidRPr="00A877E9" w:rsidRDefault="001160F1" w:rsidP="00AE7F73">
            <w:pPr>
              <w:rPr>
                <w:color w:val="auto"/>
                <w:lang w:bidi="tr-TR"/>
              </w:rPr>
            </w:pPr>
            <w:r>
              <w:rPr>
                <w:color w:val="auto"/>
                <w:lang w:bidi="tr-TR"/>
              </w:rPr>
              <w:t>1</w:t>
            </w:r>
          </w:p>
        </w:tc>
      </w:tr>
      <w:tr w:rsidR="001160F1" w:rsidRPr="00A877E9" w14:paraId="55EE5541" w14:textId="77777777" w:rsidTr="001160F1">
        <w:trPr>
          <w:trHeight w:val="662"/>
        </w:trPr>
        <w:tc>
          <w:tcPr>
            <w:tcW w:w="3387" w:type="dxa"/>
          </w:tcPr>
          <w:p w14:paraId="4771C0D4" w14:textId="77777777" w:rsidR="001160F1" w:rsidRPr="00A877E9" w:rsidRDefault="001160F1" w:rsidP="00AE7F73">
            <w:pPr>
              <w:jc w:val="center"/>
              <w:rPr>
                <w:color w:val="auto"/>
                <w:lang w:bidi="tr-TR"/>
              </w:rPr>
            </w:pPr>
            <w:r w:rsidRPr="00A877E9">
              <w:rPr>
                <w:color w:val="auto"/>
                <w:lang w:bidi="tr-TR"/>
              </w:rPr>
              <w:t>Mezun Öğrenci Sayısı</w:t>
            </w:r>
          </w:p>
        </w:tc>
        <w:tc>
          <w:tcPr>
            <w:tcW w:w="1497" w:type="dxa"/>
          </w:tcPr>
          <w:p w14:paraId="71FF643F" w14:textId="77777777" w:rsidR="001160F1" w:rsidRPr="00A877E9" w:rsidRDefault="001160F1" w:rsidP="00AE7F73">
            <w:pPr>
              <w:jc w:val="center"/>
              <w:rPr>
                <w:color w:val="auto"/>
                <w:sz w:val="20"/>
                <w:lang w:bidi="tr-TR"/>
              </w:rPr>
            </w:pPr>
            <w:r w:rsidRPr="00A877E9">
              <w:rPr>
                <w:color w:val="auto"/>
                <w:sz w:val="20"/>
                <w:lang w:bidi="tr-TR"/>
              </w:rPr>
              <w:t>-</w:t>
            </w:r>
          </w:p>
        </w:tc>
        <w:tc>
          <w:tcPr>
            <w:tcW w:w="977" w:type="dxa"/>
          </w:tcPr>
          <w:p w14:paraId="541C1C96" w14:textId="3BA3C7D8" w:rsidR="001160F1" w:rsidRPr="00A877E9" w:rsidRDefault="001160F1" w:rsidP="00AE7F73">
            <w:pPr>
              <w:rPr>
                <w:color w:val="auto"/>
                <w:lang w:bidi="tr-TR"/>
              </w:rPr>
            </w:pPr>
            <w:r>
              <w:rPr>
                <w:color w:val="auto"/>
                <w:lang w:bidi="tr-TR"/>
              </w:rPr>
              <w:t>1</w:t>
            </w:r>
          </w:p>
        </w:tc>
        <w:tc>
          <w:tcPr>
            <w:tcW w:w="977" w:type="dxa"/>
          </w:tcPr>
          <w:p w14:paraId="1EBDF594" w14:textId="6EFC0F09" w:rsidR="001160F1" w:rsidRPr="00A877E9" w:rsidRDefault="001160F1" w:rsidP="00AE7F73">
            <w:pPr>
              <w:rPr>
                <w:color w:val="auto"/>
                <w:lang w:bidi="tr-TR"/>
              </w:rPr>
            </w:pPr>
            <w:r>
              <w:rPr>
                <w:color w:val="auto"/>
                <w:lang w:bidi="tr-TR"/>
              </w:rPr>
              <w:t>17</w:t>
            </w:r>
          </w:p>
        </w:tc>
        <w:tc>
          <w:tcPr>
            <w:tcW w:w="977" w:type="dxa"/>
          </w:tcPr>
          <w:p w14:paraId="6DB5BFEB" w14:textId="7A4CE94F" w:rsidR="001160F1" w:rsidRPr="00A877E9" w:rsidRDefault="001160F1" w:rsidP="00AE7F73">
            <w:pPr>
              <w:rPr>
                <w:color w:val="auto"/>
                <w:lang w:bidi="tr-TR"/>
              </w:rPr>
            </w:pPr>
            <w:r>
              <w:rPr>
                <w:color w:val="auto"/>
                <w:lang w:bidi="tr-TR"/>
              </w:rPr>
              <w:t>6</w:t>
            </w:r>
          </w:p>
        </w:tc>
        <w:tc>
          <w:tcPr>
            <w:tcW w:w="978" w:type="dxa"/>
          </w:tcPr>
          <w:p w14:paraId="70907E19" w14:textId="452823B5" w:rsidR="001160F1" w:rsidRPr="00A877E9" w:rsidRDefault="001160F1" w:rsidP="00AE7F73">
            <w:pPr>
              <w:rPr>
                <w:color w:val="auto"/>
                <w:lang w:bidi="tr-TR"/>
              </w:rPr>
            </w:pPr>
            <w:r>
              <w:rPr>
                <w:color w:val="auto"/>
                <w:lang w:bidi="tr-TR"/>
              </w:rPr>
              <w:t>6</w:t>
            </w:r>
          </w:p>
        </w:tc>
        <w:tc>
          <w:tcPr>
            <w:tcW w:w="977" w:type="dxa"/>
          </w:tcPr>
          <w:p w14:paraId="72427C4A" w14:textId="71F114C9" w:rsidR="001160F1" w:rsidRPr="00A877E9" w:rsidRDefault="001160F1" w:rsidP="00AE7F73">
            <w:pPr>
              <w:rPr>
                <w:color w:val="auto"/>
                <w:lang w:bidi="tr-TR"/>
              </w:rPr>
            </w:pPr>
            <w:r>
              <w:rPr>
                <w:color w:val="auto"/>
                <w:lang w:bidi="tr-TR"/>
              </w:rPr>
              <w:t>6</w:t>
            </w:r>
            <w:bookmarkStart w:id="0" w:name="_GoBack"/>
            <w:bookmarkEnd w:id="0"/>
          </w:p>
        </w:tc>
      </w:tr>
    </w:tbl>
    <w:p w14:paraId="6B886CCA" w14:textId="07EF84E4" w:rsidR="006F38F8" w:rsidRPr="00A877E9" w:rsidRDefault="006F38F8" w:rsidP="000E15F5">
      <w:pPr>
        <w:spacing w:line="276" w:lineRule="auto"/>
        <w:jc w:val="both"/>
        <w:rPr>
          <w:rFonts w:ascii="Arial" w:hAnsi="Arial" w:cs="Arial"/>
          <w:color w:val="auto"/>
          <w:highlight w:val="yellow"/>
        </w:rPr>
      </w:pPr>
    </w:p>
    <w:p w14:paraId="400EE27F" w14:textId="77777777" w:rsidR="00E7020D" w:rsidRPr="00551C8E" w:rsidRDefault="00E7020D" w:rsidP="00E7020D">
      <w:pPr>
        <w:jc w:val="both"/>
        <w:rPr>
          <w:b/>
          <w:i/>
          <w:color w:val="425EA9" w:themeColor="accent5" w:themeShade="BF"/>
          <w:u w:val="single"/>
        </w:rPr>
      </w:pPr>
      <w:r w:rsidRPr="00551C8E">
        <w:rPr>
          <w:b/>
          <w:i/>
          <w:color w:val="425EA9" w:themeColor="accent5" w:themeShade="BF"/>
          <w:u w:val="single"/>
        </w:rPr>
        <w:t xml:space="preserve">Akademik Personel: </w:t>
      </w:r>
    </w:p>
    <w:tbl>
      <w:tblPr>
        <w:tblStyle w:val="TabloKlavuzu"/>
        <w:tblW w:w="9691" w:type="dxa"/>
        <w:tblLook w:val="04A0" w:firstRow="1" w:lastRow="0" w:firstColumn="1" w:lastColumn="0" w:noHBand="0" w:noVBand="1"/>
      </w:tblPr>
      <w:tblGrid>
        <w:gridCol w:w="6405"/>
        <w:gridCol w:w="700"/>
        <w:gridCol w:w="665"/>
        <w:gridCol w:w="649"/>
        <w:gridCol w:w="655"/>
        <w:gridCol w:w="617"/>
      </w:tblGrid>
      <w:tr w:rsidR="00965CAA" w:rsidRPr="00551C8E" w14:paraId="32B76745" w14:textId="77777777" w:rsidTr="00965CAA">
        <w:trPr>
          <w:trHeight w:val="467"/>
        </w:trPr>
        <w:tc>
          <w:tcPr>
            <w:tcW w:w="0" w:type="auto"/>
            <w:hideMark/>
          </w:tcPr>
          <w:p w14:paraId="16140B57" w14:textId="77777777" w:rsidR="00965CAA" w:rsidRPr="00551C8E" w:rsidRDefault="00965CAA" w:rsidP="00772EE3">
            <w:pPr>
              <w:rPr>
                <w:rFonts w:ascii="Times New Roman" w:eastAsia="Times New Roman" w:hAnsi="Times New Roman" w:cs="Times New Roman"/>
                <w:color w:val="auto"/>
                <w:sz w:val="24"/>
                <w:szCs w:val="24"/>
                <w:lang w:eastAsia="tr-TR"/>
              </w:rPr>
            </w:pPr>
          </w:p>
        </w:tc>
        <w:tc>
          <w:tcPr>
            <w:tcW w:w="0" w:type="auto"/>
          </w:tcPr>
          <w:p w14:paraId="4F780FE4" w14:textId="55B3BBA3" w:rsidR="00965CAA" w:rsidRPr="00551C8E" w:rsidRDefault="00965CAA" w:rsidP="00772EE3">
            <w:pPr>
              <w:jc w:val="center"/>
              <w:rPr>
                <w:rFonts w:ascii="Constantia" w:eastAsia="Times New Roman" w:hAnsi="Constantia" w:cs="Calibri"/>
                <w:color w:val="auto"/>
                <w:lang w:eastAsia="tr-TR"/>
              </w:rPr>
            </w:pPr>
            <w:r>
              <w:rPr>
                <w:rFonts w:ascii="Constantia" w:eastAsia="Times New Roman" w:hAnsi="Constantia" w:cs="Calibri"/>
                <w:color w:val="auto"/>
                <w:lang w:eastAsia="tr-TR"/>
              </w:rPr>
              <w:t>2025</w:t>
            </w:r>
          </w:p>
        </w:tc>
        <w:tc>
          <w:tcPr>
            <w:tcW w:w="0" w:type="auto"/>
          </w:tcPr>
          <w:p w14:paraId="2024DE05" w14:textId="4BCE96B2" w:rsidR="00965CAA" w:rsidRPr="00551C8E" w:rsidRDefault="00965CAA" w:rsidP="00772EE3">
            <w:pPr>
              <w:jc w:val="center"/>
              <w:rPr>
                <w:rFonts w:ascii="Constantia" w:eastAsia="Times New Roman" w:hAnsi="Constantia" w:cs="Calibri"/>
                <w:color w:val="auto"/>
                <w:lang w:eastAsia="tr-TR"/>
              </w:rPr>
            </w:pPr>
            <w:r w:rsidRPr="00551C8E">
              <w:rPr>
                <w:rFonts w:ascii="Constantia" w:eastAsia="Times New Roman" w:hAnsi="Constantia" w:cs="Calibri"/>
                <w:color w:val="auto"/>
                <w:lang w:eastAsia="tr-TR"/>
              </w:rPr>
              <w:t>2024</w:t>
            </w:r>
          </w:p>
        </w:tc>
        <w:tc>
          <w:tcPr>
            <w:tcW w:w="0" w:type="auto"/>
            <w:hideMark/>
          </w:tcPr>
          <w:p w14:paraId="1A03BCFC" w14:textId="67B83061" w:rsidR="00965CAA" w:rsidRPr="00551C8E" w:rsidRDefault="00965CAA" w:rsidP="00772EE3">
            <w:pPr>
              <w:jc w:val="center"/>
              <w:rPr>
                <w:rFonts w:ascii="Constantia" w:eastAsia="Times New Roman" w:hAnsi="Constantia" w:cs="Calibri"/>
                <w:color w:val="auto"/>
                <w:lang w:eastAsia="tr-TR"/>
              </w:rPr>
            </w:pPr>
            <w:r w:rsidRPr="00551C8E">
              <w:rPr>
                <w:rFonts w:ascii="Constantia" w:eastAsia="Times New Roman" w:hAnsi="Constantia" w:cs="Calibri"/>
                <w:color w:val="auto"/>
                <w:lang w:eastAsia="tr-TR"/>
              </w:rPr>
              <w:t>2023</w:t>
            </w:r>
          </w:p>
        </w:tc>
        <w:tc>
          <w:tcPr>
            <w:tcW w:w="0" w:type="auto"/>
            <w:hideMark/>
          </w:tcPr>
          <w:p w14:paraId="1C75C1C0" w14:textId="14552720" w:rsidR="00965CAA" w:rsidRPr="00551C8E" w:rsidRDefault="00965CAA" w:rsidP="004970BE">
            <w:pPr>
              <w:jc w:val="center"/>
              <w:rPr>
                <w:rFonts w:ascii="Constantia" w:eastAsia="Times New Roman" w:hAnsi="Constantia" w:cs="Calibri"/>
                <w:color w:val="auto"/>
                <w:lang w:eastAsia="tr-TR"/>
              </w:rPr>
            </w:pPr>
            <w:r w:rsidRPr="00551C8E">
              <w:rPr>
                <w:rFonts w:ascii="Constantia" w:eastAsia="Times New Roman" w:hAnsi="Constantia" w:cs="Calibri"/>
                <w:color w:val="auto"/>
                <w:lang w:eastAsia="tr-TR"/>
              </w:rPr>
              <w:t>2022</w:t>
            </w:r>
          </w:p>
        </w:tc>
        <w:tc>
          <w:tcPr>
            <w:tcW w:w="0" w:type="auto"/>
            <w:hideMark/>
          </w:tcPr>
          <w:p w14:paraId="6C96B10C" w14:textId="77ED0BE0" w:rsidR="00965CAA" w:rsidRPr="00551C8E" w:rsidRDefault="00965CAA" w:rsidP="004970BE">
            <w:pPr>
              <w:jc w:val="center"/>
              <w:rPr>
                <w:rFonts w:ascii="Constantia" w:eastAsia="Times New Roman" w:hAnsi="Constantia" w:cs="Calibri"/>
                <w:color w:val="auto"/>
                <w:lang w:eastAsia="tr-TR"/>
              </w:rPr>
            </w:pPr>
            <w:r w:rsidRPr="00551C8E">
              <w:rPr>
                <w:rFonts w:ascii="Constantia" w:eastAsia="Times New Roman" w:hAnsi="Constantia" w:cs="Calibri"/>
                <w:color w:val="auto"/>
                <w:lang w:eastAsia="tr-TR"/>
              </w:rPr>
              <w:t>2021</w:t>
            </w:r>
          </w:p>
        </w:tc>
      </w:tr>
      <w:tr w:rsidR="00965CAA" w:rsidRPr="00551C8E" w14:paraId="50431731" w14:textId="77777777" w:rsidTr="00965CAA">
        <w:trPr>
          <w:trHeight w:val="467"/>
        </w:trPr>
        <w:tc>
          <w:tcPr>
            <w:tcW w:w="0" w:type="auto"/>
            <w:hideMark/>
          </w:tcPr>
          <w:p w14:paraId="4101A366" w14:textId="77777777" w:rsidR="00965CAA" w:rsidRPr="00551C8E" w:rsidRDefault="00965CAA" w:rsidP="00772EE3">
            <w:pPr>
              <w:rPr>
                <w:rFonts w:ascii="Constantia" w:eastAsia="Times New Roman" w:hAnsi="Constantia" w:cs="Calibri"/>
                <w:color w:val="auto"/>
                <w:lang w:eastAsia="tr-TR"/>
              </w:rPr>
            </w:pPr>
            <w:r w:rsidRPr="00551C8E">
              <w:rPr>
                <w:rFonts w:ascii="Constantia" w:eastAsia="Times New Roman" w:hAnsi="Constantia" w:cs="Calibri"/>
                <w:color w:val="auto"/>
                <w:lang w:eastAsia="tr-TR"/>
              </w:rPr>
              <w:t>Profesör Sayısı</w:t>
            </w:r>
          </w:p>
        </w:tc>
        <w:tc>
          <w:tcPr>
            <w:tcW w:w="0" w:type="auto"/>
          </w:tcPr>
          <w:p w14:paraId="3171328A" w14:textId="6B324FD4" w:rsidR="00965CAA" w:rsidRPr="00551C8E" w:rsidRDefault="00965CAA" w:rsidP="00772EE3">
            <w:pPr>
              <w:rPr>
                <w:rFonts w:ascii="Constantia" w:eastAsia="Times New Roman" w:hAnsi="Constantia" w:cs="Calibri"/>
                <w:b/>
                <w:bCs/>
                <w:i/>
                <w:iCs/>
                <w:color w:val="425EA9"/>
                <w:u w:val="single"/>
                <w:lang w:eastAsia="tr-TR"/>
              </w:rPr>
            </w:pPr>
            <w:r>
              <w:rPr>
                <w:rFonts w:ascii="Constantia" w:eastAsia="Times New Roman" w:hAnsi="Constantia" w:cs="Calibri"/>
                <w:b/>
                <w:bCs/>
                <w:i/>
                <w:iCs/>
                <w:color w:val="425EA9"/>
                <w:u w:val="single"/>
                <w:lang w:eastAsia="tr-TR"/>
              </w:rPr>
              <w:t>0</w:t>
            </w:r>
          </w:p>
        </w:tc>
        <w:tc>
          <w:tcPr>
            <w:tcW w:w="0" w:type="auto"/>
          </w:tcPr>
          <w:p w14:paraId="06A86F9E" w14:textId="4C0686E1" w:rsidR="00965CAA" w:rsidRPr="00551C8E" w:rsidRDefault="00965CAA" w:rsidP="00772EE3">
            <w:pPr>
              <w:rPr>
                <w:rFonts w:ascii="Constantia" w:eastAsia="Times New Roman" w:hAnsi="Constantia" w:cs="Calibri"/>
                <w:b/>
                <w:bCs/>
                <w:i/>
                <w:iCs/>
                <w:color w:val="425EA9"/>
                <w:u w:val="single"/>
                <w:lang w:eastAsia="tr-TR"/>
              </w:rPr>
            </w:pPr>
            <w:r w:rsidRPr="00551C8E">
              <w:rPr>
                <w:rFonts w:ascii="Constantia" w:eastAsia="Times New Roman" w:hAnsi="Constantia" w:cs="Calibri"/>
                <w:b/>
                <w:bCs/>
                <w:i/>
                <w:iCs/>
                <w:color w:val="425EA9"/>
                <w:u w:val="single"/>
                <w:lang w:eastAsia="tr-TR"/>
              </w:rPr>
              <w:t>0</w:t>
            </w:r>
          </w:p>
        </w:tc>
        <w:tc>
          <w:tcPr>
            <w:tcW w:w="0" w:type="auto"/>
          </w:tcPr>
          <w:p w14:paraId="76E65804" w14:textId="4166250E" w:rsidR="00965CAA" w:rsidRPr="00551C8E" w:rsidRDefault="00965CAA" w:rsidP="00772EE3">
            <w:pPr>
              <w:rPr>
                <w:rFonts w:ascii="Constantia" w:eastAsia="Times New Roman" w:hAnsi="Constantia" w:cs="Calibri"/>
                <w:b/>
                <w:bCs/>
                <w:i/>
                <w:iCs/>
                <w:color w:val="425EA9"/>
                <w:u w:val="single"/>
                <w:lang w:eastAsia="tr-TR"/>
              </w:rPr>
            </w:pPr>
            <w:r w:rsidRPr="00551C8E">
              <w:rPr>
                <w:rFonts w:ascii="Constantia" w:eastAsia="Times New Roman" w:hAnsi="Constantia" w:cs="Calibri"/>
                <w:b/>
                <w:bCs/>
                <w:i/>
                <w:iCs/>
                <w:color w:val="425EA9"/>
                <w:u w:val="single"/>
                <w:lang w:eastAsia="tr-TR"/>
              </w:rPr>
              <w:t>0</w:t>
            </w:r>
          </w:p>
        </w:tc>
        <w:tc>
          <w:tcPr>
            <w:tcW w:w="0" w:type="auto"/>
            <w:hideMark/>
          </w:tcPr>
          <w:p w14:paraId="7DCB9B18"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0</w:t>
            </w:r>
          </w:p>
        </w:tc>
        <w:tc>
          <w:tcPr>
            <w:tcW w:w="0" w:type="auto"/>
            <w:hideMark/>
          </w:tcPr>
          <w:p w14:paraId="0709DB7D"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0</w:t>
            </w:r>
          </w:p>
        </w:tc>
      </w:tr>
      <w:tr w:rsidR="00965CAA" w:rsidRPr="00551C8E" w14:paraId="6AD36A67" w14:textId="77777777" w:rsidTr="00965CAA">
        <w:trPr>
          <w:trHeight w:val="467"/>
        </w:trPr>
        <w:tc>
          <w:tcPr>
            <w:tcW w:w="0" w:type="auto"/>
            <w:hideMark/>
          </w:tcPr>
          <w:p w14:paraId="38DD8B71" w14:textId="77777777" w:rsidR="00965CAA" w:rsidRPr="00551C8E" w:rsidRDefault="00965CAA" w:rsidP="00772EE3">
            <w:pPr>
              <w:rPr>
                <w:rFonts w:ascii="Constantia" w:eastAsia="Times New Roman" w:hAnsi="Constantia" w:cs="Calibri"/>
                <w:color w:val="auto"/>
                <w:lang w:eastAsia="tr-TR"/>
              </w:rPr>
            </w:pPr>
            <w:r w:rsidRPr="00551C8E">
              <w:rPr>
                <w:rFonts w:ascii="Constantia" w:eastAsia="Times New Roman" w:hAnsi="Constantia" w:cs="Calibri"/>
                <w:color w:val="auto"/>
                <w:lang w:eastAsia="tr-TR"/>
              </w:rPr>
              <w:t>Doçent Sayısı</w:t>
            </w:r>
          </w:p>
        </w:tc>
        <w:tc>
          <w:tcPr>
            <w:tcW w:w="0" w:type="auto"/>
          </w:tcPr>
          <w:p w14:paraId="233FC31B" w14:textId="042D5C46" w:rsidR="00965CAA" w:rsidRPr="00551C8E" w:rsidRDefault="00965CAA" w:rsidP="00772EE3">
            <w:pPr>
              <w:rPr>
                <w:rFonts w:ascii="Constantia" w:eastAsia="Times New Roman" w:hAnsi="Constantia" w:cs="Calibri"/>
                <w:b/>
                <w:bCs/>
                <w:i/>
                <w:iCs/>
                <w:color w:val="425EA9"/>
                <w:u w:val="single"/>
                <w:lang w:eastAsia="tr-TR"/>
              </w:rPr>
            </w:pPr>
            <w:r>
              <w:rPr>
                <w:rFonts w:ascii="Constantia" w:eastAsia="Times New Roman" w:hAnsi="Constantia" w:cs="Calibri"/>
                <w:b/>
                <w:bCs/>
                <w:i/>
                <w:iCs/>
                <w:color w:val="425EA9"/>
                <w:u w:val="single"/>
                <w:lang w:eastAsia="tr-TR"/>
              </w:rPr>
              <w:t>0</w:t>
            </w:r>
          </w:p>
        </w:tc>
        <w:tc>
          <w:tcPr>
            <w:tcW w:w="0" w:type="auto"/>
          </w:tcPr>
          <w:p w14:paraId="438C81E6" w14:textId="5EACB8F0" w:rsidR="00965CAA" w:rsidRPr="00551C8E" w:rsidRDefault="00965CAA" w:rsidP="00772EE3">
            <w:pPr>
              <w:rPr>
                <w:rFonts w:ascii="Constantia" w:eastAsia="Times New Roman" w:hAnsi="Constantia" w:cs="Calibri"/>
                <w:b/>
                <w:bCs/>
                <w:i/>
                <w:iCs/>
                <w:color w:val="425EA9"/>
                <w:u w:val="single"/>
                <w:lang w:eastAsia="tr-TR"/>
              </w:rPr>
            </w:pPr>
            <w:r w:rsidRPr="00551C8E">
              <w:rPr>
                <w:rFonts w:ascii="Constantia" w:eastAsia="Times New Roman" w:hAnsi="Constantia" w:cs="Calibri"/>
                <w:b/>
                <w:bCs/>
                <w:i/>
                <w:iCs/>
                <w:color w:val="425EA9"/>
                <w:u w:val="single"/>
                <w:lang w:eastAsia="tr-TR"/>
              </w:rPr>
              <w:t>0</w:t>
            </w:r>
          </w:p>
        </w:tc>
        <w:tc>
          <w:tcPr>
            <w:tcW w:w="0" w:type="auto"/>
          </w:tcPr>
          <w:p w14:paraId="263B4352" w14:textId="06CEB899" w:rsidR="00965CAA" w:rsidRPr="00551C8E" w:rsidRDefault="00965CAA" w:rsidP="00772EE3">
            <w:pPr>
              <w:rPr>
                <w:rFonts w:ascii="Constantia" w:eastAsia="Times New Roman" w:hAnsi="Constantia" w:cs="Calibri"/>
                <w:b/>
                <w:bCs/>
                <w:i/>
                <w:iCs/>
                <w:color w:val="425EA9"/>
                <w:u w:val="single"/>
                <w:lang w:eastAsia="tr-TR"/>
              </w:rPr>
            </w:pPr>
            <w:r w:rsidRPr="00551C8E">
              <w:rPr>
                <w:rFonts w:ascii="Constantia" w:eastAsia="Times New Roman" w:hAnsi="Constantia" w:cs="Calibri"/>
                <w:b/>
                <w:bCs/>
                <w:i/>
                <w:iCs/>
                <w:color w:val="425EA9"/>
                <w:u w:val="single"/>
                <w:lang w:eastAsia="tr-TR"/>
              </w:rPr>
              <w:t>0</w:t>
            </w:r>
          </w:p>
        </w:tc>
        <w:tc>
          <w:tcPr>
            <w:tcW w:w="0" w:type="auto"/>
            <w:hideMark/>
          </w:tcPr>
          <w:p w14:paraId="4A926F63"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0</w:t>
            </w:r>
          </w:p>
        </w:tc>
        <w:tc>
          <w:tcPr>
            <w:tcW w:w="0" w:type="auto"/>
            <w:hideMark/>
          </w:tcPr>
          <w:p w14:paraId="6EC8178E"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0</w:t>
            </w:r>
          </w:p>
        </w:tc>
      </w:tr>
      <w:tr w:rsidR="00965CAA" w:rsidRPr="00551C8E" w14:paraId="2CAB6CDF" w14:textId="77777777" w:rsidTr="00965CAA">
        <w:trPr>
          <w:trHeight w:val="467"/>
        </w:trPr>
        <w:tc>
          <w:tcPr>
            <w:tcW w:w="0" w:type="auto"/>
            <w:hideMark/>
          </w:tcPr>
          <w:p w14:paraId="4BA5E1A9" w14:textId="77777777" w:rsidR="00965CAA" w:rsidRPr="00551C8E" w:rsidRDefault="00965CAA" w:rsidP="00772EE3">
            <w:pPr>
              <w:rPr>
                <w:rFonts w:ascii="Constantia" w:eastAsia="Times New Roman" w:hAnsi="Constantia" w:cs="Calibri"/>
                <w:color w:val="auto"/>
                <w:lang w:eastAsia="tr-TR"/>
              </w:rPr>
            </w:pPr>
            <w:r w:rsidRPr="00551C8E">
              <w:rPr>
                <w:rFonts w:ascii="Constantia" w:eastAsia="Times New Roman" w:hAnsi="Constantia" w:cs="Calibri"/>
                <w:color w:val="auto"/>
                <w:lang w:eastAsia="tr-TR"/>
              </w:rPr>
              <w:t>Dr. Öğretim Üyesi Sayısı</w:t>
            </w:r>
          </w:p>
        </w:tc>
        <w:tc>
          <w:tcPr>
            <w:tcW w:w="0" w:type="auto"/>
          </w:tcPr>
          <w:p w14:paraId="298B6053" w14:textId="5B399E67" w:rsidR="00965CAA" w:rsidRPr="00551C8E" w:rsidRDefault="00965CAA" w:rsidP="00772EE3">
            <w:pPr>
              <w:rPr>
                <w:rFonts w:ascii="Constantia" w:eastAsia="Times New Roman" w:hAnsi="Constantia" w:cs="Calibri"/>
                <w:b/>
                <w:bCs/>
                <w:i/>
                <w:iCs/>
                <w:color w:val="425EA9"/>
                <w:u w:val="single"/>
                <w:lang w:eastAsia="tr-TR"/>
              </w:rPr>
            </w:pPr>
            <w:r>
              <w:rPr>
                <w:rFonts w:ascii="Constantia" w:eastAsia="Times New Roman" w:hAnsi="Constantia" w:cs="Calibri"/>
                <w:b/>
                <w:bCs/>
                <w:i/>
                <w:iCs/>
                <w:color w:val="425EA9"/>
                <w:u w:val="single"/>
                <w:lang w:eastAsia="tr-TR"/>
              </w:rPr>
              <w:t>2</w:t>
            </w:r>
          </w:p>
        </w:tc>
        <w:tc>
          <w:tcPr>
            <w:tcW w:w="0" w:type="auto"/>
          </w:tcPr>
          <w:p w14:paraId="06257BC1" w14:textId="602C9635" w:rsidR="00965CAA" w:rsidRPr="00551C8E" w:rsidRDefault="00965CAA" w:rsidP="00772EE3">
            <w:pPr>
              <w:rPr>
                <w:rFonts w:ascii="Constantia" w:eastAsia="Times New Roman" w:hAnsi="Constantia" w:cs="Calibri"/>
                <w:b/>
                <w:bCs/>
                <w:i/>
                <w:iCs/>
                <w:color w:val="425EA9"/>
                <w:u w:val="single"/>
                <w:lang w:eastAsia="tr-TR"/>
              </w:rPr>
            </w:pPr>
            <w:r w:rsidRPr="00551C8E">
              <w:rPr>
                <w:rFonts w:ascii="Constantia" w:eastAsia="Times New Roman" w:hAnsi="Constantia" w:cs="Calibri"/>
                <w:b/>
                <w:bCs/>
                <w:i/>
                <w:iCs/>
                <w:color w:val="425EA9"/>
                <w:u w:val="single"/>
                <w:lang w:eastAsia="tr-TR"/>
              </w:rPr>
              <w:t>2</w:t>
            </w:r>
          </w:p>
        </w:tc>
        <w:tc>
          <w:tcPr>
            <w:tcW w:w="0" w:type="auto"/>
          </w:tcPr>
          <w:p w14:paraId="35CEEE21" w14:textId="006036DD" w:rsidR="00965CAA" w:rsidRPr="00551C8E" w:rsidRDefault="00965CAA" w:rsidP="00772EE3">
            <w:pPr>
              <w:rPr>
                <w:rFonts w:ascii="Constantia" w:eastAsia="Times New Roman" w:hAnsi="Constantia" w:cs="Calibri"/>
                <w:b/>
                <w:bCs/>
                <w:i/>
                <w:iCs/>
                <w:color w:val="425EA9"/>
                <w:u w:val="single"/>
                <w:lang w:eastAsia="tr-TR"/>
              </w:rPr>
            </w:pPr>
            <w:r w:rsidRPr="00551C8E">
              <w:rPr>
                <w:rFonts w:ascii="Constantia" w:eastAsia="Times New Roman" w:hAnsi="Constantia" w:cs="Calibri"/>
                <w:b/>
                <w:bCs/>
                <w:i/>
                <w:iCs/>
                <w:color w:val="425EA9"/>
                <w:u w:val="single"/>
                <w:lang w:eastAsia="tr-TR"/>
              </w:rPr>
              <w:t>3</w:t>
            </w:r>
          </w:p>
        </w:tc>
        <w:tc>
          <w:tcPr>
            <w:tcW w:w="0" w:type="auto"/>
            <w:hideMark/>
          </w:tcPr>
          <w:p w14:paraId="5E924ABE"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2</w:t>
            </w:r>
          </w:p>
        </w:tc>
        <w:tc>
          <w:tcPr>
            <w:tcW w:w="0" w:type="auto"/>
            <w:hideMark/>
          </w:tcPr>
          <w:p w14:paraId="2D4A444D"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0</w:t>
            </w:r>
          </w:p>
        </w:tc>
      </w:tr>
      <w:tr w:rsidR="00965CAA" w:rsidRPr="00551C8E" w14:paraId="44E665C4" w14:textId="77777777" w:rsidTr="00965CAA">
        <w:trPr>
          <w:trHeight w:val="467"/>
        </w:trPr>
        <w:tc>
          <w:tcPr>
            <w:tcW w:w="0" w:type="auto"/>
            <w:hideMark/>
          </w:tcPr>
          <w:p w14:paraId="477C75B0" w14:textId="77777777" w:rsidR="00965CAA" w:rsidRPr="00551C8E" w:rsidRDefault="00965CAA" w:rsidP="00772EE3">
            <w:pPr>
              <w:rPr>
                <w:rFonts w:ascii="Constantia" w:eastAsia="Times New Roman" w:hAnsi="Constantia" w:cs="Calibri"/>
                <w:color w:val="auto"/>
                <w:lang w:eastAsia="tr-TR"/>
              </w:rPr>
            </w:pPr>
            <w:r w:rsidRPr="00551C8E">
              <w:rPr>
                <w:rFonts w:ascii="Constantia" w:eastAsia="Times New Roman" w:hAnsi="Constantia" w:cs="Calibri"/>
                <w:color w:val="auto"/>
                <w:lang w:eastAsia="tr-TR"/>
              </w:rPr>
              <w:t>Öğretim Görevlisi Sayısı</w:t>
            </w:r>
          </w:p>
        </w:tc>
        <w:tc>
          <w:tcPr>
            <w:tcW w:w="0" w:type="auto"/>
          </w:tcPr>
          <w:p w14:paraId="5353E2D3" w14:textId="4C7EBF5E" w:rsidR="00965CAA" w:rsidRPr="00551C8E" w:rsidRDefault="00965CAA" w:rsidP="00772EE3">
            <w:pPr>
              <w:rPr>
                <w:rFonts w:ascii="Constantia" w:eastAsia="Times New Roman" w:hAnsi="Constantia" w:cs="Calibri"/>
                <w:b/>
                <w:bCs/>
                <w:i/>
                <w:iCs/>
                <w:color w:val="425EA9"/>
                <w:u w:val="single"/>
                <w:lang w:eastAsia="tr-TR"/>
              </w:rPr>
            </w:pPr>
            <w:r>
              <w:rPr>
                <w:rFonts w:ascii="Constantia" w:eastAsia="Times New Roman" w:hAnsi="Constantia" w:cs="Calibri"/>
                <w:b/>
                <w:bCs/>
                <w:i/>
                <w:iCs/>
                <w:color w:val="425EA9"/>
                <w:u w:val="single"/>
                <w:lang w:eastAsia="tr-TR"/>
              </w:rPr>
              <w:t>6</w:t>
            </w:r>
          </w:p>
        </w:tc>
        <w:tc>
          <w:tcPr>
            <w:tcW w:w="0" w:type="auto"/>
          </w:tcPr>
          <w:p w14:paraId="6A3B80DB" w14:textId="62FB074C" w:rsidR="00965CAA" w:rsidRPr="00551C8E" w:rsidRDefault="00965CAA" w:rsidP="00772EE3">
            <w:pPr>
              <w:rPr>
                <w:rFonts w:ascii="Constantia" w:eastAsia="Times New Roman" w:hAnsi="Constantia" w:cs="Calibri"/>
                <w:b/>
                <w:bCs/>
                <w:i/>
                <w:iCs/>
                <w:color w:val="425EA9"/>
                <w:u w:val="single"/>
                <w:lang w:eastAsia="tr-TR"/>
              </w:rPr>
            </w:pPr>
            <w:r w:rsidRPr="00551C8E">
              <w:rPr>
                <w:rFonts w:ascii="Constantia" w:eastAsia="Times New Roman" w:hAnsi="Constantia" w:cs="Calibri"/>
                <w:b/>
                <w:bCs/>
                <w:i/>
                <w:iCs/>
                <w:color w:val="425EA9"/>
                <w:u w:val="single"/>
                <w:lang w:eastAsia="tr-TR"/>
              </w:rPr>
              <w:t>5</w:t>
            </w:r>
          </w:p>
        </w:tc>
        <w:tc>
          <w:tcPr>
            <w:tcW w:w="0" w:type="auto"/>
          </w:tcPr>
          <w:p w14:paraId="0CBBB024" w14:textId="670948D2" w:rsidR="00965CAA" w:rsidRPr="00551C8E" w:rsidRDefault="00965CAA" w:rsidP="00772EE3">
            <w:pPr>
              <w:rPr>
                <w:rFonts w:ascii="Constantia" w:eastAsia="Times New Roman" w:hAnsi="Constantia" w:cs="Calibri"/>
                <w:b/>
                <w:bCs/>
                <w:i/>
                <w:iCs/>
                <w:color w:val="425EA9"/>
                <w:u w:val="single"/>
                <w:lang w:eastAsia="tr-TR"/>
              </w:rPr>
            </w:pPr>
            <w:r w:rsidRPr="00551C8E">
              <w:rPr>
                <w:rFonts w:ascii="Constantia" w:eastAsia="Times New Roman" w:hAnsi="Constantia" w:cs="Calibri"/>
                <w:b/>
                <w:bCs/>
                <w:i/>
                <w:iCs/>
                <w:color w:val="425EA9"/>
                <w:u w:val="single"/>
                <w:lang w:eastAsia="tr-TR"/>
              </w:rPr>
              <w:t>5</w:t>
            </w:r>
          </w:p>
        </w:tc>
        <w:tc>
          <w:tcPr>
            <w:tcW w:w="0" w:type="auto"/>
            <w:hideMark/>
          </w:tcPr>
          <w:p w14:paraId="17610855"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3</w:t>
            </w:r>
          </w:p>
        </w:tc>
        <w:tc>
          <w:tcPr>
            <w:tcW w:w="0" w:type="auto"/>
            <w:hideMark/>
          </w:tcPr>
          <w:p w14:paraId="008961A6"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4</w:t>
            </w:r>
          </w:p>
        </w:tc>
      </w:tr>
      <w:tr w:rsidR="00965CAA" w:rsidRPr="00551C8E" w14:paraId="169B1F0B" w14:textId="77777777" w:rsidTr="00965CAA">
        <w:trPr>
          <w:trHeight w:val="467"/>
        </w:trPr>
        <w:tc>
          <w:tcPr>
            <w:tcW w:w="0" w:type="auto"/>
            <w:hideMark/>
          </w:tcPr>
          <w:p w14:paraId="55DAF205" w14:textId="77777777" w:rsidR="00965CAA" w:rsidRPr="00551C8E" w:rsidRDefault="00965CAA" w:rsidP="00772EE3">
            <w:pPr>
              <w:rPr>
                <w:rFonts w:ascii="Constantia" w:eastAsia="Times New Roman" w:hAnsi="Constantia" w:cs="Calibri"/>
                <w:color w:val="auto"/>
                <w:lang w:eastAsia="tr-TR"/>
              </w:rPr>
            </w:pPr>
            <w:r w:rsidRPr="00551C8E">
              <w:rPr>
                <w:rFonts w:ascii="Constantia" w:eastAsia="Times New Roman" w:hAnsi="Constantia" w:cs="Calibri"/>
                <w:color w:val="auto"/>
                <w:lang w:eastAsia="tr-TR"/>
              </w:rPr>
              <w:t xml:space="preserve">Araştırma Görevlisi Sayısı </w:t>
            </w:r>
          </w:p>
        </w:tc>
        <w:tc>
          <w:tcPr>
            <w:tcW w:w="0" w:type="auto"/>
          </w:tcPr>
          <w:p w14:paraId="0B386FAF" w14:textId="35804CD8" w:rsidR="00965CAA" w:rsidRPr="00551C8E" w:rsidRDefault="00965CAA" w:rsidP="00772EE3">
            <w:pPr>
              <w:rPr>
                <w:rFonts w:ascii="Constantia" w:eastAsia="Times New Roman" w:hAnsi="Constantia" w:cs="Calibri"/>
                <w:b/>
                <w:bCs/>
                <w:i/>
                <w:iCs/>
                <w:color w:val="425EA9"/>
                <w:u w:val="single"/>
                <w:lang w:eastAsia="tr-TR"/>
              </w:rPr>
            </w:pPr>
            <w:r>
              <w:rPr>
                <w:rFonts w:ascii="Constantia" w:eastAsia="Times New Roman" w:hAnsi="Constantia" w:cs="Calibri"/>
                <w:b/>
                <w:bCs/>
                <w:i/>
                <w:iCs/>
                <w:color w:val="425EA9"/>
                <w:u w:val="single"/>
                <w:lang w:eastAsia="tr-TR"/>
              </w:rPr>
              <w:t>0</w:t>
            </w:r>
          </w:p>
        </w:tc>
        <w:tc>
          <w:tcPr>
            <w:tcW w:w="0" w:type="auto"/>
          </w:tcPr>
          <w:p w14:paraId="1B661609" w14:textId="543187ED" w:rsidR="00965CAA" w:rsidRPr="00551C8E" w:rsidRDefault="00965CAA" w:rsidP="00772EE3">
            <w:pPr>
              <w:rPr>
                <w:rFonts w:ascii="Constantia" w:eastAsia="Times New Roman" w:hAnsi="Constantia" w:cs="Calibri"/>
                <w:b/>
                <w:bCs/>
                <w:i/>
                <w:iCs/>
                <w:color w:val="425EA9"/>
                <w:u w:val="single"/>
                <w:lang w:eastAsia="tr-TR"/>
              </w:rPr>
            </w:pPr>
            <w:r w:rsidRPr="00551C8E">
              <w:rPr>
                <w:rFonts w:ascii="Constantia" w:eastAsia="Times New Roman" w:hAnsi="Constantia" w:cs="Calibri"/>
                <w:b/>
                <w:bCs/>
                <w:i/>
                <w:iCs/>
                <w:color w:val="425EA9"/>
                <w:u w:val="single"/>
                <w:lang w:eastAsia="tr-TR"/>
              </w:rPr>
              <w:t>0</w:t>
            </w:r>
          </w:p>
        </w:tc>
        <w:tc>
          <w:tcPr>
            <w:tcW w:w="0" w:type="auto"/>
          </w:tcPr>
          <w:p w14:paraId="4B839BDB" w14:textId="07CB4015" w:rsidR="00965CAA" w:rsidRPr="00551C8E" w:rsidRDefault="00965CAA" w:rsidP="00772EE3">
            <w:pPr>
              <w:rPr>
                <w:rFonts w:ascii="Constantia" w:eastAsia="Times New Roman" w:hAnsi="Constantia" w:cs="Calibri"/>
                <w:b/>
                <w:bCs/>
                <w:i/>
                <w:iCs/>
                <w:color w:val="425EA9"/>
                <w:u w:val="single"/>
                <w:lang w:eastAsia="tr-TR"/>
              </w:rPr>
            </w:pPr>
            <w:r w:rsidRPr="00551C8E">
              <w:rPr>
                <w:rFonts w:ascii="Constantia" w:eastAsia="Times New Roman" w:hAnsi="Constantia" w:cs="Calibri"/>
                <w:b/>
                <w:bCs/>
                <w:i/>
                <w:iCs/>
                <w:color w:val="425EA9"/>
                <w:u w:val="single"/>
                <w:lang w:eastAsia="tr-TR"/>
              </w:rPr>
              <w:t>0</w:t>
            </w:r>
          </w:p>
        </w:tc>
        <w:tc>
          <w:tcPr>
            <w:tcW w:w="0" w:type="auto"/>
            <w:hideMark/>
          </w:tcPr>
          <w:p w14:paraId="12FF0BEF"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0</w:t>
            </w:r>
          </w:p>
        </w:tc>
        <w:tc>
          <w:tcPr>
            <w:tcW w:w="0" w:type="auto"/>
            <w:hideMark/>
          </w:tcPr>
          <w:p w14:paraId="5D798E76"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0</w:t>
            </w:r>
          </w:p>
        </w:tc>
      </w:tr>
      <w:tr w:rsidR="00965CAA" w:rsidRPr="00551C8E" w14:paraId="535C799E" w14:textId="77777777" w:rsidTr="00965CAA">
        <w:trPr>
          <w:trHeight w:val="467"/>
        </w:trPr>
        <w:tc>
          <w:tcPr>
            <w:tcW w:w="0" w:type="auto"/>
            <w:hideMark/>
          </w:tcPr>
          <w:p w14:paraId="5802A251" w14:textId="77777777" w:rsidR="00965CAA" w:rsidRPr="00551C8E" w:rsidRDefault="00965CAA" w:rsidP="00772EE3">
            <w:pPr>
              <w:rPr>
                <w:rFonts w:ascii="Constantia" w:eastAsia="Times New Roman" w:hAnsi="Constantia" w:cs="Calibri"/>
                <w:color w:val="auto"/>
                <w:lang w:eastAsia="tr-TR"/>
              </w:rPr>
            </w:pPr>
            <w:r w:rsidRPr="00551C8E">
              <w:rPr>
                <w:rFonts w:ascii="Constantia" w:eastAsia="Times New Roman" w:hAnsi="Constantia" w:cs="Calibri"/>
                <w:color w:val="auto"/>
                <w:lang w:eastAsia="tr-TR"/>
              </w:rPr>
              <w:t xml:space="preserve">Programda ders veren Ders Saat </w:t>
            </w:r>
            <w:proofErr w:type="gramStart"/>
            <w:r w:rsidRPr="00551C8E">
              <w:rPr>
                <w:rFonts w:ascii="Constantia" w:eastAsia="Times New Roman" w:hAnsi="Constantia" w:cs="Calibri"/>
                <w:color w:val="auto"/>
                <w:lang w:eastAsia="tr-TR"/>
              </w:rPr>
              <w:t>Ücretli(</w:t>
            </w:r>
            <w:proofErr w:type="gramEnd"/>
            <w:r w:rsidRPr="00551C8E">
              <w:rPr>
                <w:rFonts w:ascii="Constantia" w:eastAsia="Times New Roman" w:hAnsi="Constantia" w:cs="Calibri"/>
                <w:color w:val="auto"/>
                <w:lang w:eastAsia="tr-TR"/>
              </w:rPr>
              <w:t>DSÜ) öğretim elemanı sayısı</w:t>
            </w:r>
          </w:p>
        </w:tc>
        <w:tc>
          <w:tcPr>
            <w:tcW w:w="0" w:type="auto"/>
          </w:tcPr>
          <w:p w14:paraId="0A695B79" w14:textId="787984A0" w:rsidR="00965CAA" w:rsidRPr="00551C8E" w:rsidRDefault="00726E6F" w:rsidP="00772EE3">
            <w:pPr>
              <w:rPr>
                <w:rFonts w:ascii="Constantia" w:eastAsia="Times New Roman" w:hAnsi="Constantia" w:cs="Calibri"/>
                <w:b/>
                <w:bCs/>
                <w:i/>
                <w:iCs/>
                <w:color w:val="425EA9"/>
                <w:lang w:eastAsia="tr-TR"/>
              </w:rPr>
            </w:pPr>
            <w:r>
              <w:rPr>
                <w:rFonts w:ascii="Constantia" w:eastAsia="Times New Roman" w:hAnsi="Constantia" w:cs="Calibri"/>
                <w:b/>
                <w:bCs/>
                <w:i/>
                <w:iCs/>
                <w:color w:val="425EA9"/>
                <w:lang w:eastAsia="tr-TR"/>
              </w:rPr>
              <w:t>1</w:t>
            </w:r>
          </w:p>
        </w:tc>
        <w:tc>
          <w:tcPr>
            <w:tcW w:w="0" w:type="auto"/>
          </w:tcPr>
          <w:p w14:paraId="52653C8E" w14:textId="0F214539"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0</w:t>
            </w:r>
          </w:p>
        </w:tc>
        <w:tc>
          <w:tcPr>
            <w:tcW w:w="0" w:type="auto"/>
          </w:tcPr>
          <w:p w14:paraId="7819D58A" w14:textId="366817C9"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0</w:t>
            </w:r>
          </w:p>
        </w:tc>
        <w:tc>
          <w:tcPr>
            <w:tcW w:w="0" w:type="auto"/>
            <w:hideMark/>
          </w:tcPr>
          <w:p w14:paraId="1222005A"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4</w:t>
            </w:r>
          </w:p>
        </w:tc>
        <w:tc>
          <w:tcPr>
            <w:tcW w:w="0" w:type="auto"/>
            <w:hideMark/>
          </w:tcPr>
          <w:p w14:paraId="3D7441DB"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4</w:t>
            </w:r>
          </w:p>
        </w:tc>
      </w:tr>
      <w:tr w:rsidR="00965CAA" w:rsidRPr="00551C8E" w14:paraId="25B20863" w14:textId="77777777" w:rsidTr="00965CAA">
        <w:trPr>
          <w:trHeight w:val="467"/>
        </w:trPr>
        <w:tc>
          <w:tcPr>
            <w:tcW w:w="0" w:type="auto"/>
            <w:hideMark/>
          </w:tcPr>
          <w:p w14:paraId="1DB27C51" w14:textId="77777777" w:rsidR="00965CAA" w:rsidRPr="00551C8E" w:rsidRDefault="00965CAA" w:rsidP="00772EE3">
            <w:pPr>
              <w:rPr>
                <w:rFonts w:ascii="Constantia" w:eastAsia="Times New Roman" w:hAnsi="Constantia" w:cs="Calibri"/>
                <w:color w:val="auto"/>
                <w:lang w:eastAsia="tr-TR"/>
              </w:rPr>
            </w:pPr>
            <w:r w:rsidRPr="00551C8E">
              <w:rPr>
                <w:rFonts w:ascii="Constantia" w:eastAsia="Times New Roman" w:hAnsi="Constantia" w:cs="Calibri"/>
                <w:color w:val="auto"/>
                <w:lang w:eastAsia="tr-TR"/>
              </w:rPr>
              <w:t>Danışmanlık yapan öğretim elemanı sayısı</w:t>
            </w:r>
          </w:p>
        </w:tc>
        <w:tc>
          <w:tcPr>
            <w:tcW w:w="0" w:type="auto"/>
          </w:tcPr>
          <w:p w14:paraId="662641D8" w14:textId="68E1EAF4" w:rsidR="00965CAA" w:rsidRPr="00551C8E" w:rsidRDefault="00726E6F" w:rsidP="00772EE3">
            <w:pPr>
              <w:rPr>
                <w:rFonts w:ascii="Constantia" w:eastAsia="Times New Roman" w:hAnsi="Constantia" w:cs="Calibri"/>
                <w:b/>
                <w:bCs/>
                <w:i/>
                <w:iCs/>
                <w:color w:val="425EA9"/>
                <w:lang w:eastAsia="tr-TR"/>
              </w:rPr>
            </w:pPr>
            <w:r>
              <w:rPr>
                <w:rFonts w:ascii="Constantia" w:eastAsia="Times New Roman" w:hAnsi="Constantia" w:cs="Calibri"/>
                <w:b/>
                <w:bCs/>
                <w:i/>
                <w:iCs/>
                <w:color w:val="425EA9"/>
                <w:lang w:eastAsia="tr-TR"/>
              </w:rPr>
              <w:t>5</w:t>
            </w:r>
          </w:p>
        </w:tc>
        <w:tc>
          <w:tcPr>
            <w:tcW w:w="0" w:type="auto"/>
          </w:tcPr>
          <w:p w14:paraId="3BE62C9D" w14:textId="06E6FA8A"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6</w:t>
            </w:r>
          </w:p>
        </w:tc>
        <w:tc>
          <w:tcPr>
            <w:tcW w:w="0" w:type="auto"/>
          </w:tcPr>
          <w:p w14:paraId="6357E1B3" w14:textId="10D0F8D1"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6</w:t>
            </w:r>
          </w:p>
        </w:tc>
        <w:tc>
          <w:tcPr>
            <w:tcW w:w="0" w:type="auto"/>
            <w:hideMark/>
          </w:tcPr>
          <w:p w14:paraId="3D7A8BA9"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6</w:t>
            </w:r>
          </w:p>
        </w:tc>
        <w:tc>
          <w:tcPr>
            <w:tcW w:w="0" w:type="auto"/>
            <w:hideMark/>
          </w:tcPr>
          <w:p w14:paraId="214CA0FF"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6</w:t>
            </w:r>
          </w:p>
        </w:tc>
      </w:tr>
      <w:tr w:rsidR="00965CAA" w:rsidRPr="00551C8E" w14:paraId="6F03107B" w14:textId="77777777" w:rsidTr="00965CAA">
        <w:trPr>
          <w:trHeight w:val="467"/>
        </w:trPr>
        <w:tc>
          <w:tcPr>
            <w:tcW w:w="0" w:type="auto"/>
            <w:hideMark/>
          </w:tcPr>
          <w:p w14:paraId="39F87A5C" w14:textId="77777777" w:rsidR="00965CAA" w:rsidRPr="00551C8E" w:rsidRDefault="00965CAA" w:rsidP="00772EE3">
            <w:pPr>
              <w:rPr>
                <w:rFonts w:ascii="Constantia" w:eastAsia="Times New Roman" w:hAnsi="Constantia" w:cs="Calibri"/>
                <w:color w:val="auto"/>
                <w:lang w:eastAsia="tr-TR"/>
              </w:rPr>
            </w:pPr>
            <w:r w:rsidRPr="00551C8E">
              <w:rPr>
                <w:rFonts w:ascii="Constantia" w:eastAsia="Times New Roman" w:hAnsi="Constantia" w:cs="Calibri"/>
                <w:color w:val="auto"/>
                <w:lang w:eastAsia="tr-TR"/>
              </w:rPr>
              <w:t>Eğiticilerin eğitimi programları kapsamında eğitim alan öğretim elemanı sayısı</w:t>
            </w:r>
          </w:p>
        </w:tc>
        <w:tc>
          <w:tcPr>
            <w:tcW w:w="0" w:type="auto"/>
          </w:tcPr>
          <w:p w14:paraId="2393D596" w14:textId="77777777" w:rsidR="00965CAA" w:rsidRPr="00551C8E" w:rsidRDefault="00965CAA" w:rsidP="00772EE3">
            <w:pPr>
              <w:rPr>
                <w:rFonts w:ascii="Constantia" w:eastAsia="Times New Roman" w:hAnsi="Constantia" w:cs="Calibri"/>
                <w:color w:val="auto"/>
                <w:lang w:eastAsia="tr-TR"/>
              </w:rPr>
            </w:pPr>
          </w:p>
        </w:tc>
        <w:tc>
          <w:tcPr>
            <w:tcW w:w="0" w:type="auto"/>
          </w:tcPr>
          <w:p w14:paraId="25E5A58D" w14:textId="64B8E0C5" w:rsidR="00965CAA" w:rsidRPr="00551C8E" w:rsidRDefault="00965CAA" w:rsidP="00772EE3">
            <w:pPr>
              <w:rPr>
                <w:rFonts w:ascii="Constantia" w:eastAsia="Times New Roman" w:hAnsi="Constantia" w:cs="Calibri"/>
                <w:color w:val="auto"/>
                <w:lang w:eastAsia="tr-TR"/>
              </w:rPr>
            </w:pPr>
          </w:p>
        </w:tc>
        <w:tc>
          <w:tcPr>
            <w:tcW w:w="0" w:type="auto"/>
          </w:tcPr>
          <w:p w14:paraId="0C7ADE56" w14:textId="084A4FD7" w:rsidR="00965CAA" w:rsidRPr="00551C8E" w:rsidRDefault="00965CAA" w:rsidP="00772EE3">
            <w:pPr>
              <w:rPr>
                <w:rFonts w:ascii="Constantia" w:eastAsia="Times New Roman" w:hAnsi="Constantia" w:cs="Calibri"/>
                <w:color w:val="auto"/>
                <w:lang w:eastAsia="tr-TR"/>
              </w:rPr>
            </w:pPr>
          </w:p>
        </w:tc>
        <w:tc>
          <w:tcPr>
            <w:tcW w:w="0" w:type="auto"/>
            <w:hideMark/>
          </w:tcPr>
          <w:p w14:paraId="60B04495" w14:textId="77777777" w:rsidR="00965CAA" w:rsidRPr="00551C8E" w:rsidRDefault="00965CAA" w:rsidP="00772EE3">
            <w:pPr>
              <w:rPr>
                <w:rFonts w:ascii="Times New Roman" w:eastAsia="Times New Roman" w:hAnsi="Times New Roman" w:cs="Times New Roman"/>
                <w:color w:val="auto"/>
                <w:sz w:val="20"/>
                <w:szCs w:val="20"/>
                <w:lang w:eastAsia="tr-TR"/>
              </w:rPr>
            </w:pPr>
          </w:p>
        </w:tc>
        <w:tc>
          <w:tcPr>
            <w:tcW w:w="0" w:type="auto"/>
            <w:hideMark/>
          </w:tcPr>
          <w:p w14:paraId="654402EF" w14:textId="77777777" w:rsidR="00965CAA" w:rsidRPr="00551C8E" w:rsidRDefault="00965CAA" w:rsidP="00772EE3">
            <w:pPr>
              <w:rPr>
                <w:rFonts w:ascii="Times New Roman" w:eastAsia="Times New Roman" w:hAnsi="Times New Roman" w:cs="Times New Roman"/>
                <w:color w:val="auto"/>
                <w:sz w:val="20"/>
                <w:szCs w:val="20"/>
                <w:lang w:eastAsia="tr-TR"/>
              </w:rPr>
            </w:pPr>
          </w:p>
        </w:tc>
      </w:tr>
      <w:tr w:rsidR="00965CAA" w:rsidRPr="00551C8E" w14:paraId="2A4F32B7" w14:textId="77777777" w:rsidTr="00965CAA">
        <w:trPr>
          <w:trHeight w:val="467"/>
        </w:trPr>
        <w:tc>
          <w:tcPr>
            <w:tcW w:w="0" w:type="auto"/>
            <w:hideMark/>
          </w:tcPr>
          <w:p w14:paraId="639C3EBC" w14:textId="77777777" w:rsidR="00965CAA" w:rsidRPr="00551C8E" w:rsidRDefault="00965CAA" w:rsidP="00772EE3">
            <w:pPr>
              <w:rPr>
                <w:rFonts w:ascii="Constantia" w:eastAsia="Times New Roman" w:hAnsi="Constantia" w:cs="Calibri"/>
                <w:color w:val="auto"/>
                <w:lang w:eastAsia="tr-TR"/>
              </w:rPr>
            </w:pPr>
            <w:r w:rsidRPr="00551C8E">
              <w:rPr>
                <w:rFonts w:ascii="Constantia" w:eastAsia="Times New Roman" w:hAnsi="Constantia" w:cs="Calibri"/>
                <w:color w:val="auto"/>
                <w:lang w:eastAsia="tr-TR"/>
              </w:rPr>
              <w:t>Ders veren kadrolu öğretim elemanlarının haftalık ders saati sayısının iki dönemlik ortalaması</w:t>
            </w:r>
          </w:p>
        </w:tc>
        <w:tc>
          <w:tcPr>
            <w:tcW w:w="0" w:type="auto"/>
          </w:tcPr>
          <w:p w14:paraId="31280D2B" w14:textId="4B0952AE" w:rsidR="00965CAA" w:rsidRPr="00551C8E" w:rsidRDefault="0026445A" w:rsidP="00772EE3">
            <w:pPr>
              <w:rPr>
                <w:rFonts w:ascii="Constantia" w:eastAsia="Times New Roman" w:hAnsi="Constantia" w:cs="Calibri"/>
                <w:b/>
                <w:bCs/>
                <w:i/>
                <w:iCs/>
                <w:color w:val="425EA9"/>
                <w:lang w:eastAsia="tr-TR"/>
              </w:rPr>
            </w:pPr>
            <w:r>
              <w:rPr>
                <w:rFonts w:ascii="Constantia" w:eastAsia="Times New Roman" w:hAnsi="Constantia" w:cs="Calibri"/>
                <w:b/>
                <w:bCs/>
                <w:i/>
                <w:iCs/>
                <w:color w:val="425EA9"/>
                <w:lang w:eastAsia="tr-TR"/>
              </w:rPr>
              <w:t>198,5</w:t>
            </w:r>
          </w:p>
        </w:tc>
        <w:tc>
          <w:tcPr>
            <w:tcW w:w="0" w:type="auto"/>
          </w:tcPr>
          <w:p w14:paraId="66F188B1" w14:textId="7975A42B"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160</w:t>
            </w:r>
          </w:p>
        </w:tc>
        <w:tc>
          <w:tcPr>
            <w:tcW w:w="0" w:type="auto"/>
          </w:tcPr>
          <w:p w14:paraId="7C1F9C78" w14:textId="760CDFC5"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134</w:t>
            </w:r>
          </w:p>
        </w:tc>
        <w:tc>
          <w:tcPr>
            <w:tcW w:w="0" w:type="auto"/>
            <w:hideMark/>
          </w:tcPr>
          <w:p w14:paraId="63C29031"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122</w:t>
            </w:r>
          </w:p>
        </w:tc>
        <w:tc>
          <w:tcPr>
            <w:tcW w:w="0" w:type="auto"/>
            <w:hideMark/>
          </w:tcPr>
          <w:p w14:paraId="3A229785"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114</w:t>
            </w:r>
          </w:p>
        </w:tc>
      </w:tr>
      <w:tr w:rsidR="00965CAA" w:rsidRPr="00772EE3" w14:paraId="2FA79D50" w14:textId="77777777" w:rsidTr="00965CAA">
        <w:trPr>
          <w:trHeight w:val="467"/>
        </w:trPr>
        <w:tc>
          <w:tcPr>
            <w:tcW w:w="0" w:type="auto"/>
            <w:hideMark/>
          </w:tcPr>
          <w:p w14:paraId="3B595F03" w14:textId="77777777" w:rsidR="00965CAA" w:rsidRPr="00551C8E" w:rsidRDefault="00965CAA" w:rsidP="00772EE3">
            <w:pPr>
              <w:rPr>
                <w:rFonts w:ascii="Constantia" w:eastAsia="Times New Roman" w:hAnsi="Constantia" w:cs="Calibri"/>
                <w:color w:val="auto"/>
                <w:lang w:eastAsia="tr-TR"/>
              </w:rPr>
            </w:pPr>
            <w:r w:rsidRPr="00551C8E">
              <w:rPr>
                <w:rFonts w:ascii="Constantia" w:eastAsia="Times New Roman" w:hAnsi="Constantia" w:cs="Calibri"/>
                <w:color w:val="auto"/>
                <w:lang w:eastAsia="tr-TR"/>
              </w:rPr>
              <w:t xml:space="preserve">Programda ders veren Ders Saat </w:t>
            </w:r>
            <w:proofErr w:type="gramStart"/>
            <w:r w:rsidRPr="00551C8E">
              <w:rPr>
                <w:rFonts w:ascii="Constantia" w:eastAsia="Times New Roman" w:hAnsi="Constantia" w:cs="Calibri"/>
                <w:color w:val="auto"/>
                <w:lang w:eastAsia="tr-TR"/>
              </w:rPr>
              <w:t>Ücretli(</w:t>
            </w:r>
            <w:proofErr w:type="gramEnd"/>
            <w:r w:rsidRPr="00551C8E">
              <w:rPr>
                <w:rFonts w:ascii="Constantia" w:eastAsia="Times New Roman" w:hAnsi="Constantia" w:cs="Calibri"/>
                <w:color w:val="auto"/>
                <w:lang w:eastAsia="tr-TR"/>
              </w:rPr>
              <w:t>DSÜ) öğretim elemanlarının haftalık ders saati sayısının iki dönemlik ortalaması</w:t>
            </w:r>
          </w:p>
        </w:tc>
        <w:tc>
          <w:tcPr>
            <w:tcW w:w="0" w:type="auto"/>
          </w:tcPr>
          <w:p w14:paraId="28F24FB3" w14:textId="0E577C9A" w:rsidR="00965CAA" w:rsidRPr="00551C8E" w:rsidRDefault="0026445A" w:rsidP="00772EE3">
            <w:pPr>
              <w:rPr>
                <w:rFonts w:ascii="Constantia" w:eastAsia="Times New Roman" w:hAnsi="Constantia" w:cs="Calibri"/>
                <w:b/>
                <w:bCs/>
                <w:i/>
                <w:iCs/>
                <w:color w:val="425EA9"/>
                <w:lang w:eastAsia="tr-TR"/>
              </w:rPr>
            </w:pPr>
            <w:r>
              <w:rPr>
                <w:rFonts w:ascii="Constantia" w:eastAsia="Times New Roman" w:hAnsi="Constantia" w:cs="Calibri"/>
                <w:b/>
                <w:bCs/>
                <w:i/>
                <w:iCs/>
                <w:color w:val="425EA9"/>
                <w:lang w:eastAsia="tr-TR"/>
              </w:rPr>
              <w:t>6</w:t>
            </w:r>
          </w:p>
        </w:tc>
        <w:tc>
          <w:tcPr>
            <w:tcW w:w="0" w:type="auto"/>
          </w:tcPr>
          <w:p w14:paraId="712CB666" w14:textId="688DF4B9"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19</w:t>
            </w:r>
          </w:p>
        </w:tc>
        <w:tc>
          <w:tcPr>
            <w:tcW w:w="0" w:type="auto"/>
          </w:tcPr>
          <w:p w14:paraId="6E9EC955" w14:textId="5B15DF84"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0</w:t>
            </w:r>
          </w:p>
        </w:tc>
        <w:tc>
          <w:tcPr>
            <w:tcW w:w="0" w:type="auto"/>
            <w:hideMark/>
          </w:tcPr>
          <w:p w14:paraId="5C9EBA83" w14:textId="77777777" w:rsidR="00965CAA" w:rsidRPr="00551C8E"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8</w:t>
            </w:r>
          </w:p>
        </w:tc>
        <w:tc>
          <w:tcPr>
            <w:tcW w:w="0" w:type="auto"/>
            <w:hideMark/>
          </w:tcPr>
          <w:p w14:paraId="50661E83" w14:textId="77777777" w:rsidR="00965CAA" w:rsidRPr="00772EE3" w:rsidRDefault="00965CAA" w:rsidP="00772EE3">
            <w:pPr>
              <w:rPr>
                <w:rFonts w:ascii="Constantia" w:eastAsia="Times New Roman" w:hAnsi="Constantia" w:cs="Calibri"/>
                <w:b/>
                <w:bCs/>
                <w:i/>
                <w:iCs/>
                <w:color w:val="425EA9"/>
                <w:lang w:eastAsia="tr-TR"/>
              </w:rPr>
            </w:pPr>
            <w:r w:rsidRPr="00551C8E">
              <w:rPr>
                <w:rFonts w:ascii="Constantia" w:eastAsia="Times New Roman" w:hAnsi="Constantia" w:cs="Calibri"/>
                <w:b/>
                <w:bCs/>
                <w:i/>
                <w:iCs/>
                <w:color w:val="425EA9"/>
                <w:lang w:eastAsia="tr-TR"/>
              </w:rPr>
              <w:t>23</w:t>
            </w:r>
          </w:p>
        </w:tc>
      </w:tr>
      <w:tr w:rsidR="00965CAA" w:rsidRPr="00772EE3" w14:paraId="00355D4F" w14:textId="77777777" w:rsidTr="00965CAA">
        <w:trPr>
          <w:trHeight w:val="467"/>
        </w:trPr>
        <w:tc>
          <w:tcPr>
            <w:tcW w:w="0" w:type="auto"/>
            <w:hideMark/>
          </w:tcPr>
          <w:p w14:paraId="4C4ADD0E" w14:textId="77777777" w:rsidR="00965CAA" w:rsidRPr="00772EE3" w:rsidRDefault="00965CAA" w:rsidP="00772EE3">
            <w:pPr>
              <w:rPr>
                <w:rFonts w:ascii="Constantia" w:eastAsia="Times New Roman" w:hAnsi="Constantia" w:cs="Calibri"/>
                <w:b/>
                <w:bCs/>
                <w:i/>
                <w:iCs/>
                <w:color w:val="425EA9"/>
                <w:lang w:eastAsia="tr-TR"/>
              </w:rPr>
            </w:pPr>
          </w:p>
        </w:tc>
        <w:tc>
          <w:tcPr>
            <w:tcW w:w="0" w:type="auto"/>
          </w:tcPr>
          <w:p w14:paraId="5517B753" w14:textId="77777777" w:rsidR="00965CAA" w:rsidRPr="00772EE3" w:rsidRDefault="00965CAA" w:rsidP="00772EE3">
            <w:pPr>
              <w:rPr>
                <w:rFonts w:ascii="Times New Roman" w:eastAsia="Times New Roman" w:hAnsi="Times New Roman" w:cs="Times New Roman"/>
                <w:color w:val="auto"/>
                <w:sz w:val="20"/>
                <w:szCs w:val="20"/>
                <w:lang w:eastAsia="tr-TR"/>
              </w:rPr>
            </w:pPr>
          </w:p>
        </w:tc>
        <w:tc>
          <w:tcPr>
            <w:tcW w:w="0" w:type="auto"/>
          </w:tcPr>
          <w:p w14:paraId="4CA403A4" w14:textId="72E84E7B" w:rsidR="00965CAA" w:rsidRPr="00772EE3" w:rsidRDefault="00965CAA" w:rsidP="00772EE3">
            <w:pPr>
              <w:rPr>
                <w:rFonts w:ascii="Times New Roman" w:eastAsia="Times New Roman" w:hAnsi="Times New Roman" w:cs="Times New Roman"/>
                <w:color w:val="auto"/>
                <w:sz w:val="20"/>
                <w:szCs w:val="20"/>
                <w:lang w:eastAsia="tr-TR"/>
              </w:rPr>
            </w:pPr>
          </w:p>
        </w:tc>
        <w:tc>
          <w:tcPr>
            <w:tcW w:w="0" w:type="auto"/>
            <w:hideMark/>
          </w:tcPr>
          <w:p w14:paraId="6F0F3780" w14:textId="5B5E5306" w:rsidR="00965CAA" w:rsidRPr="00772EE3" w:rsidRDefault="00965CAA" w:rsidP="00772EE3">
            <w:pPr>
              <w:rPr>
                <w:rFonts w:ascii="Times New Roman" w:eastAsia="Times New Roman" w:hAnsi="Times New Roman" w:cs="Times New Roman"/>
                <w:color w:val="auto"/>
                <w:sz w:val="20"/>
                <w:szCs w:val="20"/>
                <w:lang w:eastAsia="tr-TR"/>
              </w:rPr>
            </w:pPr>
          </w:p>
        </w:tc>
        <w:tc>
          <w:tcPr>
            <w:tcW w:w="0" w:type="auto"/>
            <w:hideMark/>
          </w:tcPr>
          <w:p w14:paraId="35D12C67" w14:textId="77777777" w:rsidR="00965CAA" w:rsidRPr="00772EE3" w:rsidRDefault="00965CAA" w:rsidP="00772EE3">
            <w:pPr>
              <w:rPr>
                <w:rFonts w:ascii="Times New Roman" w:eastAsia="Times New Roman" w:hAnsi="Times New Roman" w:cs="Times New Roman"/>
                <w:color w:val="auto"/>
                <w:sz w:val="20"/>
                <w:szCs w:val="20"/>
                <w:lang w:eastAsia="tr-TR"/>
              </w:rPr>
            </w:pPr>
          </w:p>
        </w:tc>
        <w:tc>
          <w:tcPr>
            <w:tcW w:w="0" w:type="auto"/>
            <w:hideMark/>
          </w:tcPr>
          <w:p w14:paraId="34A12B7C" w14:textId="77777777" w:rsidR="00965CAA" w:rsidRPr="00772EE3" w:rsidRDefault="00965CAA" w:rsidP="00772EE3">
            <w:pPr>
              <w:rPr>
                <w:rFonts w:ascii="Times New Roman" w:eastAsia="Times New Roman" w:hAnsi="Times New Roman" w:cs="Times New Roman"/>
                <w:color w:val="auto"/>
                <w:sz w:val="20"/>
                <w:szCs w:val="20"/>
                <w:lang w:eastAsia="tr-TR"/>
              </w:rPr>
            </w:pPr>
          </w:p>
        </w:tc>
      </w:tr>
    </w:tbl>
    <w:p w14:paraId="2CFE07C1" w14:textId="0E2A23B8" w:rsidR="0074019F" w:rsidRDefault="0074019F" w:rsidP="00545079">
      <w:pPr>
        <w:rPr>
          <w:b/>
          <w:color w:val="000000" w:themeColor="text1"/>
          <w:sz w:val="24"/>
        </w:rPr>
      </w:pPr>
    </w:p>
    <w:p w14:paraId="01A90C62" w14:textId="0E815BB0" w:rsidR="00D06CD4" w:rsidRDefault="00D06CD4" w:rsidP="00545079">
      <w:pPr>
        <w:rPr>
          <w:b/>
          <w:color w:val="000000" w:themeColor="text1"/>
          <w:sz w:val="24"/>
        </w:rPr>
      </w:pPr>
    </w:p>
    <w:p w14:paraId="13A72B1C" w14:textId="519CDAC6" w:rsidR="00D06CD4" w:rsidRDefault="00D06CD4" w:rsidP="00545079">
      <w:pPr>
        <w:rPr>
          <w:b/>
          <w:color w:val="000000" w:themeColor="text1"/>
          <w:sz w:val="24"/>
        </w:rPr>
      </w:pPr>
    </w:p>
    <w:p w14:paraId="0981C6FC" w14:textId="77777777" w:rsidR="00D06CD4" w:rsidRDefault="00D06CD4" w:rsidP="00545079">
      <w:pPr>
        <w:rPr>
          <w:b/>
          <w:color w:val="000000" w:themeColor="text1"/>
          <w:sz w:val="24"/>
        </w:rPr>
      </w:pPr>
    </w:p>
    <w:p w14:paraId="5EB7ACCE" w14:textId="191DF2F3" w:rsidR="00FA051D" w:rsidRPr="00FA051D" w:rsidRDefault="00CE2811" w:rsidP="00545079">
      <w:pPr>
        <w:rPr>
          <w:b/>
          <w:color w:val="00B0F0"/>
        </w:rPr>
      </w:pPr>
      <w:r w:rsidRPr="00CE2811">
        <w:rPr>
          <w:b/>
          <w:color w:val="000000" w:themeColor="text1"/>
          <w:sz w:val="24"/>
        </w:rPr>
        <w:lastRenderedPageBreak/>
        <w:t>A</w:t>
      </w:r>
      <w:r>
        <w:rPr>
          <w:lang w:bidi="tr-TR"/>
        </w:rPr>
        <w:t xml:space="preserve">. </w:t>
      </w:r>
      <w:r w:rsidR="00FA051D" w:rsidRPr="00FA051D">
        <w:rPr>
          <w:b/>
          <w:color w:val="000000" w:themeColor="text1"/>
          <w:sz w:val="24"/>
        </w:rPr>
        <w:t>LİDERLİK, YÖNETİM ve KALİTE</w:t>
      </w:r>
    </w:p>
    <w:p w14:paraId="476D4B5C" w14:textId="0C29B551" w:rsidR="00FA051D" w:rsidRDefault="00FA051D" w:rsidP="00FA051D">
      <w:pPr>
        <w:jc w:val="both"/>
        <w:rPr>
          <w:b/>
          <w:i/>
          <w:color w:val="425EA9" w:themeColor="accent5" w:themeShade="BF"/>
          <w:u w:val="single"/>
        </w:rPr>
      </w:pPr>
      <w:r w:rsidRPr="00E50306">
        <w:rPr>
          <w:b/>
          <w:i/>
          <w:color w:val="auto"/>
          <w:u w:val="single"/>
        </w:rPr>
        <w:t xml:space="preserve">A.1. </w:t>
      </w:r>
      <w:r w:rsidR="00E50306" w:rsidRPr="00E50306">
        <w:rPr>
          <w:b/>
          <w:i/>
          <w:color w:val="auto"/>
          <w:u w:val="single"/>
        </w:rPr>
        <w:t>Liderlik ve Kalite</w:t>
      </w:r>
    </w:p>
    <w:p w14:paraId="46F0E362" w14:textId="0E5D21BA" w:rsidR="00C217E8" w:rsidRDefault="00C217E8" w:rsidP="00CE78C6">
      <w:pPr>
        <w:pStyle w:val="drmetin"/>
      </w:pPr>
      <w:r w:rsidRPr="00C217E8">
        <w:t xml:space="preserve">Üniversite, 2547 Sayılı Yüksek Öğretim Kanunu </w:t>
      </w:r>
      <w:r w:rsidR="00FF6DB3" w:rsidRPr="00C217E8">
        <w:t>ile</w:t>
      </w:r>
      <w:r w:rsidRPr="00C217E8">
        <w:t xml:space="preserve"> Stratejik Yönetim Modeli ve yönetim politikası çerçevesinde; Mütevelli Heyeti, Yönetim Üst Kurulu, Rektör, Senato, Yönetim Kurulu olmak üzere akademik alanda Rektör Yardımcıları, idari alanda Genel Sekreter tarafınd</w:t>
      </w:r>
      <w:r w:rsidR="00CE78C6">
        <w:t>an yönetilmektedir</w:t>
      </w:r>
      <w:r w:rsidR="00E50306">
        <w:t xml:space="preserve"> (</w:t>
      </w:r>
      <w:r w:rsidR="00E50306" w:rsidRPr="00FC5457">
        <w:rPr>
          <w:rFonts w:eastAsia="Arial"/>
          <w:b/>
          <w:bCs/>
        </w:rPr>
        <w:t>A1-1</w:t>
      </w:r>
      <w:r w:rsidR="00E50306">
        <w:rPr>
          <w:rFonts w:eastAsia="Arial"/>
          <w:b/>
          <w:bCs/>
        </w:rPr>
        <w:t>)</w:t>
      </w:r>
      <w:r w:rsidR="00CE78C6">
        <w:t>.</w:t>
      </w:r>
      <w:r w:rsidRPr="00C217E8">
        <w:t xml:space="preserve"> </w:t>
      </w:r>
    </w:p>
    <w:p w14:paraId="22501413" w14:textId="2F90F9CA" w:rsidR="00CE78C6" w:rsidRDefault="0006104E" w:rsidP="00CE78C6">
      <w:pPr>
        <w:pStyle w:val="drmetin"/>
      </w:pPr>
      <w:r>
        <w:t>Bilgisayar Programcılığı</w:t>
      </w:r>
      <w:r w:rsidR="00CE78C6">
        <w:t xml:space="preserve"> </w:t>
      </w:r>
      <w:r w:rsidR="00642E2A" w:rsidRPr="00642E2A">
        <w:t>Programın yönetim modeli ve idari yapısı müdür ve müdür yardımcıları, yüksekokul yönetim kurulu ve yüksekokul kurulu, program sorumlusunu içermektedir</w:t>
      </w:r>
      <w:r w:rsidR="009636A8">
        <w:t>(</w:t>
      </w:r>
      <w:hyperlink r:id="rId9" w:history="1">
        <w:r w:rsidR="00E50306" w:rsidRPr="00502793">
          <w:rPr>
            <w:rStyle w:val="Kpr"/>
            <w:b/>
          </w:rPr>
          <w:t>https://bpp.baskent.edu.tr/kw/menu_icerik.php?dil=TR&amp;birim=512&amp;menu_id=3</w:t>
        </w:r>
      </w:hyperlink>
      <w:r w:rsidR="009636A8">
        <w:t>)</w:t>
      </w:r>
      <w:r w:rsidR="00E50306">
        <w:t xml:space="preserve"> (</w:t>
      </w:r>
      <w:r w:rsidR="00E50306" w:rsidRPr="00E50306">
        <w:rPr>
          <w:b/>
          <w:bCs/>
        </w:rPr>
        <w:t>A1-2</w:t>
      </w:r>
      <w:r w:rsidR="00E50306">
        <w:t>)</w:t>
      </w:r>
      <w:r w:rsidR="00642E2A" w:rsidRPr="00642E2A">
        <w:t>.</w:t>
      </w:r>
    </w:p>
    <w:p w14:paraId="751EDED6" w14:textId="08699BBA" w:rsidR="00CE78C6" w:rsidRDefault="00CE78C6" w:rsidP="00CE78C6">
      <w:pPr>
        <w:pStyle w:val="drmetin"/>
      </w:pPr>
      <w:r w:rsidRPr="00527454">
        <w:t xml:space="preserve">Programda gerçekleştirilen tüm eğitim ve idari faaliyetlerin izlenmesi ve iyileştirme amacıyla TBMYO bölüm kurulu her yıl en az 3 kez toplanmaktadır. </w:t>
      </w:r>
      <w:r w:rsidR="002666F0" w:rsidRPr="00527454">
        <w:t>Yüksekokulda bulunan öğretim elemanlarını, öğrencilerini ve diğer iç ve dış paydaşları ilgilendiren konular, öneriler ve ortaya çıkan konular yüksekokul akademik genel kurul toplantısında görüşülür</w:t>
      </w:r>
      <w:r w:rsidR="00566F5E" w:rsidRPr="00527454">
        <w:t xml:space="preserve"> (</w:t>
      </w:r>
      <w:r w:rsidR="00566F5E" w:rsidRPr="00527454">
        <w:rPr>
          <w:b/>
          <w:bCs/>
        </w:rPr>
        <w:t>A1-</w:t>
      </w:r>
      <w:r w:rsidR="00E50306" w:rsidRPr="00527454">
        <w:rPr>
          <w:b/>
          <w:bCs/>
        </w:rPr>
        <w:t>3</w:t>
      </w:r>
      <w:r w:rsidR="00566F5E" w:rsidRPr="00527454">
        <w:t>)</w:t>
      </w:r>
      <w:r w:rsidR="002666F0" w:rsidRPr="00527454">
        <w:t>.</w:t>
      </w:r>
    </w:p>
    <w:p w14:paraId="3690FF54" w14:textId="34262BE1" w:rsidR="003F740C" w:rsidRDefault="003F740C" w:rsidP="00CE78C6">
      <w:pPr>
        <w:pStyle w:val="drmetin"/>
      </w:pPr>
      <w:r w:rsidRPr="00683C2E">
        <w:t xml:space="preserve">BİLP programında görev alan akademik personel, öğrencilerin teorik ve uygulamalı bilgi kazanmasını, sektöre uygun beceriler geliştirmesini ve güncel </w:t>
      </w:r>
      <w:r w:rsidR="003D6903" w:rsidRPr="00683C2E">
        <w:t xml:space="preserve">algoritma, yazılım geliştirme, veri tabanı yönetimi, web programlama ve yapay </w:t>
      </w:r>
      <w:proofErr w:type="gramStart"/>
      <w:r w:rsidR="003D6903" w:rsidRPr="00683C2E">
        <w:t>zeka</w:t>
      </w:r>
      <w:proofErr w:type="gramEnd"/>
      <w:r w:rsidR="003D6903" w:rsidRPr="00683C2E">
        <w:t xml:space="preserve"> konularında gelişmelerini sağlar </w:t>
      </w:r>
      <w:r w:rsidRPr="00683C2E">
        <w:t>(</w:t>
      </w:r>
      <w:r w:rsidRPr="00683C2E">
        <w:rPr>
          <w:b/>
          <w:bCs/>
        </w:rPr>
        <w:t>A1-4</w:t>
      </w:r>
      <w:r w:rsidRPr="00683C2E">
        <w:t>)</w:t>
      </w:r>
    </w:p>
    <w:p w14:paraId="3C57B1F3" w14:textId="78E39EB4" w:rsidR="009E23E8" w:rsidRPr="009E23E8" w:rsidRDefault="009E23E8" w:rsidP="009E23E8">
      <w:pPr>
        <w:pStyle w:val="drmetin"/>
      </w:pPr>
      <w:r w:rsidRPr="009E23E8">
        <w:t>Meslek yüksekokulu organizasyon şeması, iş akış süreç ve işlemleri belirtilen görev tanımları ile akademik takvim kapsamında yürütülmektedir</w:t>
      </w:r>
      <w:r w:rsidR="00E50306">
        <w:t xml:space="preserve"> (</w:t>
      </w:r>
      <w:r w:rsidR="00E50306" w:rsidRPr="00E50306">
        <w:rPr>
          <w:b/>
          <w:bCs/>
        </w:rPr>
        <w:t>A1-5</w:t>
      </w:r>
      <w:r w:rsidR="00E50306">
        <w:t>)</w:t>
      </w:r>
      <w:r w:rsidRPr="009E23E8">
        <w:t>.</w:t>
      </w:r>
    </w:p>
    <w:p w14:paraId="0B529B03" w14:textId="77777777" w:rsidR="00642E2A" w:rsidRPr="00642E2A" w:rsidRDefault="00642E2A" w:rsidP="00CE78C6">
      <w:pPr>
        <w:pStyle w:val="drmetin"/>
      </w:pPr>
      <w:r>
        <w:t>İ</w:t>
      </w:r>
      <w:r w:rsidRPr="00642E2A">
        <w:t>ç kalite güvencesi mekanizmaları aşağıda verilen Başkent Üniversitesi Kalite Komisyonu yapılanmasına göre Teknik Bilimler MYO Kalite Komisyonu tarafından Başkent Üniversitesi kalite süreçlerine göre yürütülmektedir.  Hedef takip planı ve hedef izleme adıml</w:t>
      </w:r>
      <w:r>
        <w:t>arı gerçekleştirilmektedir (</w:t>
      </w:r>
      <w:hyperlink r:id="rId10" w:history="1">
        <w:r w:rsidRPr="003611A4">
          <w:rPr>
            <w:rStyle w:val="Kpr"/>
            <w:b/>
          </w:rPr>
          <w:t>https://tbmyo.baskent.edu.tr/kw/menu_icerik.php?birim=515&amp;menu_id=18</w:t>
        </w:r>
      </w:hyperlink>
      <w:r>
        <w:rPr>
          <w:b/>
        </w:rPr>
        <w:t xml:space="preserve">). </w:t>
      </w:r>
    </w:p>
    <w:p w14:paraId="7B116C7F" w14:textId="0776BCC8" w:rsidR="00B63798" w:rsidRDefault="00B63798" w:rsidP="00B63798">
      <w:pPr>
        <w:pStyle w:val="drmetin"/>
      </w:pPr>
      <w:r>
        <w:t xml:space="preserve">Kalite yönetim sisteminde, veri toplama, analiz etme ve raporlama süreçleri Üniversite Yönetim Bilgi Sistemi içinde bulunan BUOBS, </w:t>
      </w:r>
      <w:r w:rsidR="008A0D00">
        <w:t>AVES</w:t>
      </w:r>
      <w:r>
        <w:t xml:space="preserve">, YBS, MOODLE, FARSİS ve STRASİS uygulamaları ile sağlanmaktadır. Öğretim elemanlarının faaliyet bilgileri, Akademik </w:t>
      </w:r>
      <w:r w:rsidR="008A0D00">
        <w:t>Veri Sistemi</w:t>
      </w:r>
      <w:r>
        <w:t xml:space="preserve"> (A</w:t>
      </w:r>
      <w:r w:rsidR="008A0D00">
        <w:t>VES</w:t>
      </w:r>
      <w:r>
        <w:t>) ile toplanmakta ve bireysel ve akademik birimler düzeyinde performans değerlendirilmektedir. Üniversite bünyesinde kullanılan tüm bilgi yönetim sistemleri ile ilgili öneri ve iyileştirme talepleri, Yönetim Bilgi Sisteminde yer alan e-talep yardım masası uygulaması ile alınmaktadır.</w:t>
      </w:r>
    </w:p>
    <w:p w14:paraId="667C3CFE" w14:textId="713F2A32" w:rsidR="00CE78C6" w:rsidRDefault="00CE78C6" w:rsidP="009A313E">
      <w:pPr>
        <w:pStyle w:val="drmetin"/>
      </w:pPr>
      <w:r w:rsidRPr="00CE78C6">
        <w:t>Programların yıllık iç değerlendirme süreçleri 2018 yılına kadar TSE ISO 9001</w:t>
      </w:r>
      <w:r>
        <w:t xml:space="preserve"> </w:t>
      </w:r>
      <w:r w:rsidRPr="00CE78C6">
        <w:t>standartları gereği iç tetkik kapsamında hazırlanan faal</w:t>
      </w:r>
      <w:r>
        <w:t>iyet raporları ile izlenmiştir</w:t>
      </w:r>
      <w:r w:rsidR="00A45C46">
        <w:t xml:space="preserve">. </w:t>
      </w:r>
      <w:r w:rsidR="00A45C46" w:rsidRPr="00A45C46">
        <w:t xml:space="preserve">Eğitim ve öğretim ile ilgili istatistiki göstergeler (her yarıyıl açılan dersler, öğrenci sayıları, ders çeşitliliği, </w:t>
      </w:r>
      <w:proofErr w:type="spellStart"/>
      <w:r w:rsidR="00A45C46" w:rsidRPr="00A45C46">
        <w:t>lab</w:t>
      </w:r>
      <w:proofErr w:type="spellEnd"/>
      <w:r w:rsidR="00A45C46" w:rsidRPr="00A45C46">
        <w:t xml:space="preserve"> uygulama, ilişki kesme sayıları, </w:t>
      </w:r>
      <w:proofErr w:type="spellStart"/>
      <w:r w:rsidR="00A45C46" w:rsidRPr="00A45C46">
        <w:t>vb</w:t>
      </w:r>
      <w:proofErr w:type="spellEnd"/>
      <w:r w:rsidR="00A45C46" w:rsidRPr="00A45C46">
        <w:t xml:space="preserve">) periyodik ve sistematik şekilde izlenmekte, </w:t>
      </w:r>
      <w:r w:rsidR="00A45C46">
        <w:t>bu bilgilere</w:t>
      </w:r>
      <w:r w:rsidR="00A45C46" w:rsidRPr="00A45C46">
        <w:t xml:space="preserve"> faaliyet raporlarında yer verilmektedir.</w:t>
      </w:r>
      <w:r w:rsidR="009A313E">
        <w:t xml:space="preserve"> </w:t>
      </w:r>
      <w:r w:rsidR="0064132C">
        <w:t>(</w:t>
      </w:r>
      <w:hyperlink r:id="rId11" w:history="1">
        <w:r w:rsidR="0064132C" w:rsidRPr="00DD4344">
          <w:rPr>
            <w:rStyle w:val="Kpr"/>
          </w:rPr>
          <w:t>https://tbmyo.baskent.edu.tr/kw/menu_icerik.php?birim=515&amp;menu_id=14&amp;dil=TR</w:t>
        </w:r>
      </w:hyperlink>
      <w:r w:rsidR="0064132C">
        <w:t xml:space="preserve">) </w:t>
      </w:r>
      <w:r w:rsidRPr="00CE78C6">
        <w:t>Programların yıllık iç değerlendirme süreçlerini izlemek</w:t>
      </w:r>
      <w:r>
        <w:t xml:space="preserve"> için 2018 yılında Üniversiteye </w:t>
      </w:r>
      <w:r w:rsidRPr="00CE78C6">
        <w:t>özgü Program Öz Değerlendirme Rapor Hazır</w:t>
      </w:r>
      <w:r w:rsidR="009A313E">
        <w:t xml:space="preserve">lama Rehberi oluşturulmuş ve </w:t>
      </w:r>
      <w:r w:rsidRPr="00CE78C6">
        <w:t xml:space="preserve">birimin </w:t>
      </w:r>
      <w:r w:rsidRPr="00CE78C6">
        <w:lastRenderedPageBreak/>
        <w:t>kendi güçlü ve gelişmeye açık yönlerini tanı</w:t>
      </w:r>
      <w:r w:rsidR="009A313E">
        <w:t xml:space="preserve">ması ve iyileştirme süreçlerine </w:t>
      </w:r>
      <w:r w:rsidRPr="00CE78C6">
        <w:t>katkı sağlamak için kullanılmıştır</w:t>
      </w:r>
      <w:r w:rsidR="009A313E">
        <w:t>. (</w:t>
      </w:r>
      <w:hyperlink r:id="rId12" w:history="1">
        <w:r w:rsidR="009A313E" w:rsidRPr="004728A7">
          <w:rPr>
            <w:rStyle w:val="Kpr"/>
          </w:rPr>
          <w:t>https://ozdegerlendirme.baskent.edu.tr/account/login</w:t>
        </w:r>
      </w:hyperlink>
      <w:r w:rsidR="009A313E">
        <w:t>)</w:t>
      </w:r>
      <w:r w:rsidR="00375B89">
        <w:t xml:space="preserve">. </w:t>
      </w:r>
      <w:r w:rsidR="009A313E">
        <w:t>Bu raporlar, yıllık değerlendirme toplantılarında Stratejik Plan çerçevesinde belirlenen eğitim-öğretim, araştırma geliştirme süreçlerinin planlanması, uygulanması ve kontrolü kapsamında işleyişlerin gözden geçirilmesi sürecine temel teşkil etmektedir.</w:t>
      </w:r>
    </w:p>
    <w:p w14:paraId="473CDC07" w14:textId="105C3245" w:rsidR="00375B89" w:rsidRDefault="00375B89" w:rsidP="009A313E">
      <w:pPr>
        <w:pStyle w:val="drmetin"/>
      </w:pPr>
      <w:r w:rsidRPr="00375B89">
        <w:t>İç kalite güvencesi mekanizmaları Başkent Üniversitesi Kalite Komisyonu yapılanmasına göre Teknik Bilimler MYO Kalite Komisyonu tarafından Başkent Üniversitesi kalite süreçlerine göre yürütülmektedir</w:t>
      </w:r>
      <w:r>
        <w:t xml:space="preserve"> </w:t>
      </w:r>
      <w:r w:rsidRPr="00375B89">
        <w:rPr>
          <w:b/>
        </w:rPr>
        <w:t>(</w:t>
      </w:r>
      <w:hyperlink r:id="rId13" w:history="1">
        <w:r w:rsidR="002049BA" w:rsidRPr="000F5EF1">
          <w:rPr>
            <w:rStyle w:val="Kpr"/>
            <w:b/>
          </w:rPr>
          <w:t>https://tbmyo.baskent.edu.tr/kw/menu_icerik.php?birim=515&amp;menu_id=18</w:t>
        </w:r>
      </w:hyperlink>
      <w:r w:rsidR="002049BA">
        <w:rPr>
          <w:b/>
        </w:rPr>
        <w:t xml:space="preserve"> </w:t>
      </w:r>
      <w:r w:rsidRPr="00375B89">
        <w:rPr>
          <w:b/>
        </w:rPr>
        <w:t>)</w:t>
      </w:r>
      <w:r w:rsidRPr="00375B89">
        <w:t xml:space="preserve">.  </w:t>
      </w:r>
    </w:p>
    <w:p w14:paraId="04D1C6C6" w14:textId="77777777" w:rsidR="00533751" w:rsidRDefault="00FF6DB3" w:rsidP="00FF6DB3">
      <w:pPr>
        <w:pStyle w:val="drmetin"/>
      </w:pPr>
      <w:r>
        <w:t xml:space="preserve">Öğrenci tercih sürecine yönelik, Üniversite ile ilgili fiziki şartları, burs olanaklarını, akademik kadroyu, fakülte/bölümlere ve öğrenci destek merkezlerine dair genel bilgileri, kampüs sosyal yaşamını, öğrencilere sunulan eğitim-öğretim ve diğer imkânlarla ilgili bilgilerin yer aldığı tanıtım kataloğu ve broşürler hazırlanmaktadır. Ayrıca, Yabancı Uyruklu Öğrencilere yönelik kısa bilgiler içeren broşürler de hazırlanarak basılı ve çevrimiçi olarak yayımlanmaktadır. Bu dokümanlar her eğitim- öğretim yılından önce güncellenerek basılı ve çevrimiçi olarak yayınlanır. Yıl boyu düzenlenen tanıtım etkinliklerinde, üniversite sınavı sonrası tercih döneminde çevrimiçi ve yüz yüze düzenlenen tanıtım günlerinde kullanılır. </w:t>
      </w:r>
    </w:p>
    <w:p w14:paraId="7EC33F51" w14:textId="5CA21E67" w:rsidR="00FF6DB3" w:rsidRDefault="00FF6DB3" w:rsidP="00FF6DB3">
      <w:pPr>
        <w:pStyle w:val="drmetin"/>
      </w:pPr>
      <w:r>
        <w:t>Ek olarak çevrimiçi tanıtım etkinliklerinde çevrimiçi olarak kampüs turu yapılarak Üniversite’nin fiziksel olanakları gösterilmektedir (</w:t>
      </w:r>
      <w:hyperlink r:id="rId14" w:history="1">
        <w:r w:rsidR="00E50306" w:rsidRPr="00CA33AE">
          <w:rPr>
            <w:rStyle w:val="Kpr"/>
          </w:rPr>
          <w:t>https://www.baskent.edu.tr/tr/adaylar</w:t>
        </w:r>
      </w:hyperlink>
      <w:r>
        <w:t>).</w:t>
      </w:r>
    </w:p>
    <w:p w14:paraId="7788B831" w14:textId="37872604" w:rsidR="003F740C" w:rsidRPr="003F740C" w:rsidRDefault="003F740C" w:rsidP="003F740C">
      <w:pPr>
        <w:jc w:val="both"/>
        <w:rPr>
          <w:rFonts w:ascii="Arial" w:eastAsia="Arial" w:hAnsi="Arial" w:cs="Arial"/>
          <w:color w:val="auto"/>
        </w:rPr>
      </w:pPr>
      <w:r w:rsidRPr="007E4A5F">
        <w:rPr>
          <w:rFonts w:ascii="Arial" w:eastAsia="Arial" w:hAnsi="Arial" w:cs="Arial"/>
          <w:color w:val="auto"/>
        </w:rPr>
        <w:t>Teknik Bilimler Meslek Yüksekokulu (TBMYO) organizasyon şeması, akademik ve idari işleyişi düzenleyen bir yapıya sahiptir. Bu şema, liderlik, yönetim, eğitim kalitesi ve süreçlerin etkin işleyişini sağlamak için oluşturulmuştur</w:t>
      </w:r>
      <w:r>
        <w:rPr>
          <w:rFonts w:ascii="Arial" w:eastAsia="Arial" w:hAnsi="Arial" w:cs="Arial"/>
          <w:color w:val="auto"/>
        </w:rPr>
        <w:t xml:space="preserve"> (</w:t>
      </w:r>
      <w:r w:rsidRPr="007E4A5F">
        <w:rPr>
          <w:rFonts w:ascii="Arial" w:eastAsia="Arial" w:hAnsi="Arial" w:cs="Arial"/>
          <w:b/>
          <w:bCs/>
          <w:color w:val="auto"/>
        </w:rPr>
        <w:t>A1-6</w:t>
      </w:r>
      <w:r>
        <w:rPr>
          <w:rFonts w:ascii="Arial" w:eastAsia="Arial" w:hAnsi="Arial" w:cs="Arial"/>
          <w:color w:val="auto"/>
        </w:rPr>
        <w:t>)</w:t>
      </w:r>
      <w:r w:rsidRPr="007E4A5F">
        <w:rPr>
          <w:rFonts w:ascii="Arial" w:eastAsia="Arial" w:hAnsi="Arial" w:cs="Arial"/>
          <w:color w:val="auto"/>
        </w:rPr>
        <w:t>.</w:t>
      </w:r>
    </w:p>
    <w:p w14:paraId="598FD3EB" w14:textId="21572707" w:rsidR="00E50306" w:rsidRPr="00E50306" w:rsidRDefault="00E50306" w:rsidP="00E50306">
      <w:pPr>
        <w:jc w:val="both"/>
        <w:rPr>
          <w:rFonts w:ascii="Arial" w:eastAsia="Arial" w:hAnsi="Arial" w:cs="Arial"/>
          <w:color w:val="auto"/>
        </w:rPr>
      </w:pPr>
      <w:r w:rsidRPr="003C1CE8">
        <w:rPr>
          <w:rFonts w:ascii="Arial" w:eastAsia="Arial" w:hAnsi="Arial" w:cs="Arial"/>
          <w:color w:val="auto"/>
        </w:rPr>
        <w:t>Danışma kurulu ile yapılan toplantılar, eğitim kalitesinin artırılması, sektörle iş birliğinin güçlendirilmesi ve öğrencilerin geleceğe daha iyi hazırlanmasını sağlamak açısından önemlidir. Danışma Kurulu, sektör temsilcileri ve akademisyenlerin katkılarıyla okula yön veren stratejik kararların alınmasını sağlar.</w:t>
      </w:r>
      <w:r w:rsidRPr="003C1CE8">
        <w:t xml:space="preserve"> </w:t>
      </w:r>
      <w:r w:rsidRPr="003C1CE8">
        <w:rPr>
          <w:rFonts w:ascii="Arial" w:eastAsia="Arial" w:hAnsi="Arial" w:cs="Arial"/>
          <w:color w:val="auto"/>
        </w:rPr>
        <w:t>Öğrencilerin sektörde lider olabilecek beceriler kazanmasını sağlayacak projeler önerilebilir. Sektör ihtiyaçları doğrultusunda müfredatın güncellenmesi ve çağın gereksinimlerine uygun hale getirilmesi sağlanır (</w:t>
      </w:r>
      <w:r w:rsidRPr="003C1CE8">
        <w:rPr>
          <w:rFonts w:ascii="Arial" w:eastAsia="Arial" w:hAnsi="Arial" w:cs="Arial"/>
          <w:b/>
          <w:bCs/>
          <w:color w:val="auto"/>
        </w:rPr>
        <w:t>A1-7</w:t>
      </w:r>
      <w:r w:rsidRPr="003C1CE8">
        <w:rPr>
          <w:rFonts w:ascii="Arial" w:eastAsia="Arial" w:hAnsi="Arial" w:cs="Arial"/>
          <w:color w:val="auto"/>
        </w:rPr>
        <w:t>).</w:t>
      </w:r>
    </w:p>
    <w:p w14:paraId="2360F8C5" w14:textId="77777777" w:rsidR="009A313E" w:rsidRPr="00C217E8" w:rsidRDefault="009A313E" w:rsidP="009A313E">
      <w:pPr>
        <w:jc w:val="both"/>
        <w:rPr>
          <w:rFonts w:ascii="Arial" w:hAnsi="Arial" w:cs="Arial"/>
          <w:b/>
          <w:i/>
          <w:color w:val="FF0000"/>
          <w:u w:val="single"/>
        </w:rPr>
      </w:pPr>
      <w:r w:rsidRPr="00C217E8">
        <w:rPr>
          <w:rFonts w:ascii="Arial" w:hAnsi="Arial" w:cs="Arial"/>
          <w:b/>
          <w:i/>
          <w:color w:val="FF0000"/>
          <w:u w:val="single"/>
        </w:rPr>
        <w:t>KANITLAR:</w:t>
      </w:r>
    </w:p>
    <w:p w14:paraId="2D9AE4D4" w14:textId="77777777" w:rsidR="00E50306" w:rsidRDefault="00E50306" w:rsidP="00E50306">
      <w:pPr>
        <w:pStyle w:val="ListeParagraf"/>
        <w:numPr>
          <w:ilvl w:val="0"/>
          <w:numId w:val="44"/>
        </w:numPr>
        <w:jc w:val="both"/>
        <w:rPr>
          <w:rFonts w:ascii="Arial" w:eastAsia="Arial" w:hAnsi="Arial" w:cs="Arial"/>
          <w:b/>
          <w:color w:val="FF0000"/>
        </w:rPr>
      </w:pPr>
      <w:r w:rsidRPr="007843B3">
        <w:rPr>
          <w:rFonts w:ascii="Arial" w:eastAsia="Arial" w:hAnsi="Arial" w:cs="Arial"/>
          <w:b/>
          <w:color w:val="FF0000"/>
        </w:rPr>
        <w:t xml:space="preserve">A1-1 </w:t>
      </w:r>
      <w:r>
        <w:rPr>
          <w:rFonts w:ascii="Arial" w:eastAsia="Arial" w:hAnsi="Arial" w:cs="Arial"/>
          <w:b/>
          <w:color w:val="FF0000"/>
        </w:rPr>
        <w:t xml:space="preserve">BAŞKENT ÜNİVERSİTESİ </w:t>
      </w:r>
      <w:r w:rsidRPr="007843B3">
        <w:rPr>
          <w:rFonts w:ascii="Arial" w:eastAsia="Arial" w:hAnsi="Arial" w:cs="Arial"/>
          <w:b/>
          <w:color w:val="FF0000"/>
        </w:rPr>
        <w:t>YÖNETİM</w:t>
      </w:r>
      <w:r>
        <w:rPr>
          <w:rFonts w:ascii="Arial" w:eastAsia="Arial" w:hAnsi="Arial" w:cs="Arial"/>
          <w:b/>
          <w:color w:val="FF0000"/>
        </w:rPr>
        <w:t>.pdf</w:t>
      </w:r>
    </w:p>
    <w:p w14:paraId="2A4958EF" w14:textId="77777777" w:rsidR="00E50306" w:rsidRPr="007843B3" w:rsidRDefault="00E50306" w:rsidP="00E50306">
      <w:pPr>
        <w:pStyle w:val="ListeParagraf"/>
        <w:numPr>
          <w:ilvl w:val="0"/>
          <w:numId w:val="44"/>
        </w:numPr>
        <w:jc w:val="both"/>
        <w:rPr>
          <w:rFonts w:ascii="Arial" w:eastAsia="Arial" w:hAnsi="Arial" w:cs="Arial"/>
          <w:b/>
          <w:color w:val="FF0000"/>
        </w:rPr>
      </w:pPr>
      <w:r>
        <w:rPr>
          <w:rFonts w:ascii="Arial" w:eastAsia="Arial" w:hAnsi="Arial" w:cs="Arial"/>
          <w:b/>
          <w:color w:val="FF0000"/>
        </w:rPr>
        <w:t>A1-2 TBMYO YÖNETİM.pdf</w:t>
      </w:r>
    </w:p>
    <w:p w14:paraId="5AE590FB" w14:textId="77777777" w:rsidR="00E50306" w:rsidRPr="00D77EE6" w:rsidRDefault="00E50306" w:rsidP="00E50306">
      <w:pPr>
        <w:pStyle w:val="ListeParagraf"/>
        <w:numPr>
          <w:ilvl w:val="0"/>
          <w:numId w:val="44"/>
        </w:numPr>
        <w:jc w:val="both"/>
        <w:rPr>
          <w:rFonts w:ascii="Arial" w:eastAsia="Arial" w:hAnsi="Arial" w:cs="Arial"/>
          <w:b/>
          <w:color w:val="FF0000"/>
        </w:rPr>
      </w:pPr>
      <w:r w:rsidRPr="00D77EE6">
        <w:rPr>
          <w:rFonts w:ascii="Arial" w:eastAsia="Arial" w:hAnsi="Arial" w:cs="Arial"/>
          <w:b/>
          <w:color w:val="FF0000"/>
        </w:rPr>
        <w:t>A1-3 GENEL KURUL TOPLANTISI.pdf</w:t>
      </w:r>
    </w:p>
    <w:p w14:paraId="33F7C3F4" w14:textId="68182883" w:rsidR="00E50306" w:rsidRPr="007843B3" w:rsidRDefault="00E50306" w:rsidP="00E50306">
      <w:pPr>
        <w:pStyle w:val="ListeParagraf"/>
        <w:numPr>
          <w:ilvl w:val="0"/>
          <w:numId w:val="44"/>
        </w:numPr>
        <w:jc w:val="both"/>
        <w:rPr>
          <w:rFonts w:ascii="Arial" w:eastAsia="Arial" w:hAnsi="Arial" w:cs="Arial"/>
          <w:b/>
          <w:color w:val="FF0000"/>
        </w:rPr>
      </w:pPr>
      <w:r>
        <w:rPr>
          <w:rFonts w:ascii="Arial" w:eastAsia="Arial" w:hAnsi="Arial" w:cs="Arial"/>
          <w:b/>
          <w:color w:val="FF0000"/>
        </w:rPr>
        <w:t>A1-4 AKADEMİK PERSONEL LİSTESİ BİLP.pdf</w:t>
      </w:r>
    </w:p>
    <w:p w14:paraId="43252827" w14:textId="77777777" w:rsidR="00E50306" w:rsidRPr="007843B3" w:rsidRDefault="00E50306" w:rsidP="00E50306">
      <w:pPr>
        <w:pStyle w:val="ListeParagraf"/>
        <w:numPr>
          <w:ilvl w:val="0"/>
          <w:numId w:val="44"/>
        </w:numPr>
        <w:jc w:val="both"/>
        <w:rPr>
          <w:rFonts w:ascii="Arial" w:eastAsia="Arial" w:hAnsi="Arial" w:cs="Arial"/>
          <w:b/>
          <w:color w:val="FF0000"/>
        </w:rPr>
      </w:pPr>
      <w:r w:rsidRPr="007843B3">
        <w:rPr>
          <w:rFonts w:ascii="Arial" w:eastAsia="Arial" w:hAnsi="Arial" w:cs="Arial"/>
          <w:b/>
          <w:color w:val="FF0000"/>
        </w:rPr>
        <w:t>A1-</w:t>
      </w:r>
      <w:r>
        <w:rPr>
          <w:rFonts w:ascii="Arial" w:eastAsia="Arial" w:hAnsi="Arial" w:cs="Arial"/>
          <w:b/>
          <w:color w:val="FF0000"/>
        </w:rPr>
        <w:t>5</w:t>
      </w:r>
      <w:r w:rsidRPr="007843B3">
        <w:rPr>
          <w:rFonts w:ascii="Arial" w:eastAsia="Arial" w:hAnsi="Arial" w:cs="Arial"/>
          <w:b/>
          <w:color w:val="FF0000"/>
        </w:rPr>
        <w:t xml:space="preserve"> İŞ AKIŞ SÜRECİ</w:t>
      </w:r>
    </w:p>
    <w:p w14:paraId="03824912" w14:textId="77777777" w:rsidR="00E50306" w:rsidRDefault="00E50306" w:rsidP="00E50306">
      <w:pPr>
        <w:pStyle w:val="ListeParagraf"/>
        <w:numPr>
          <w:ilvl w:val="0"/>
          <w:numId w:val="44"/>
        </w:numPr>
        <w:jc w:val="both"/>
        <w:rPr>
          <w:rFonts w:ascii="Arial" w:eastAsia="Arial" w:hAnsi="Arial" w:cs="Arial"/>
          <w:b/>
          <w:color w:val="FF0000"/>
        </w:rPr>
      </w:pPr>
      <w:r w:rsidRPr="007843B3">
        <w:rPr>
          <w:rFonts w:ascii="Arial" w:eastAsia="Arial" w:hAnsi="Arial" w:cs="Arial"/>
          <w:b/>
          <w:color w:val="FF0000"/>
        </w:rPr>
        <w:t>A1-</w:t>
      </w:r>
      <w:r>
        <w:rPr>
          <w:rFonts w:ascii="Arial" w:eastAsia="Arial" w:hAnsi="Arial" w:cs="Arial"/>
          <w:b/>
          <w:color w:val="FF0000"/>
        </w:rPr>
        <w:t>6</w:t>
      </w:r>
      <w:r w:rsidRPr="007843B3">
        <w:rPr>
          <w:rFonts w:ascii="Arial" w:eastAsia="Arial" w:hAnsi="Arial" w:cs="Arial"/>
          <w:b/>
          <w:color w:val="FF0000"/>
        </w:rPr>
        <w:t xml:space="preserve"> ORGANİZASYON ŞEMASI</w:t>
      </w:r>
    </w:p>
    <w:p w14:paraId="3839F668" w14:textId="77777777" w:rsidR="00E50306" w:rsidRPr="0054735E" w:rsidRDefault="00E50306" w:rsidP="00E50306">
      <w:pPr>
        <w:pStyle w:val="ListeParagraf"/>
        <w:numPr>
          <w:ilvl w:val="0"/>
          <w:numId w:val="44"/>
        </w:numPr>
        <w:jc w:val="both"/>
        <w:rPr>
          <w:rFonts w:ascii="Arial" w:eastAsia="Arial" w:hAnsi="Arial" w:cs="Arial"/>
          <w:b/>
          <w:color w:val="FF0000"/>
        </w:rPr>
      </w:pPr>
      <w:r>
        <w:rPr>
          <w:rFonts w:ascii="Arial" w:eastAsia="Arial" w:hAnsi="Arial" w:cs="Arial"/>
          <w:b/>
          <w:color w:val="FF0000"/>
        </w:rPr>
        <w:t>A1-7 DANIŞMA KURULU VE TOPLANTI TUTANAĞI</w:t>
      </w:r>
    </w:p>
    <w:p w14:paraId="52222735" w14:textId="77777777" w:rsidR="00FA051D" w:rsidRPr="000F1770" w:rsidRDefault="00FA051D" w:rsidP="00FA051D">
      <w:pPr>
        <w:jc w:val="both"/>
        <w:rPr>
          <w:b/>
          <w:i/>
          <w:color w:val="auto"/>
          <w:u w:val="single"/>
        </w:rPr>
      </w:pPr>
      <w:r w:rsidRPr="000F1770">
        <w:rPr>
          <w:b/>
          <w:i/>
          <w:color w:val="auto"/>
          <w:u w:val="single"/>
        </w:rPr>
        <w:t>A.2. Misyon Ve Stratejik Amaçlar</w:t>
      </w:r>
    </w:p>
    <w:p w14:paraId="0346F14D" w14:textId="6F262D30" w:rsidR="002333F5" w:rsidRDefault="002333F5" w:rsidP="00751908">
      <w:pPr>
        <w:pStyle w:val="drmetin"/>
      </w:pPr>
      <w:r w:rsidRPr="002333F5">
        <w:lastRenderedPageBreak/>
        <w:t>Başkent Üniv</w:t>
      </w:r>
      <w:r w:rsidR="00167C50">
        <w:t>ersitesi Kalite Politikası, 2023-203</w:t>
      </w:r>
      <w:r w:rsidRPr="002333F5">
        <w:t>3 Stratejik Planındaki misyon ve</w:t>
      </w:r>
      <w:r>
        <w:t xml:space="preserve"> </w:t>
      </w:r>
      <w:r w:rsidRPr="002333F5">
        <w:t>vizyonu, TS-EN ISO 9001:2015 versiyonuna</w:t>
      </w:r>
      <w:r>
        <w:t xml:space="preserve"> bağlı kalınarak düzenlenmiştir </w:t>
      </w:r>
      <w:r w:rsidRPr="00365FFC">
        <w:rPr>
          <w:b/>
        </w:rPr>
        <w:t>(</w:t>
      </w:r>
      <w:hyperlink r:id="rId15" w:history="1">
        <w:r w:rsidR="00AE7F73" w:rsidRPr="000F5EF1">
          <w:rPr>
            <w:rStyle w:val="Kpr"/>
            <w:b/>
          </w:rPr>
          <w:t>https://adk.baskent.edu.tr/kw/upload/159/dosyalar/Stratejik-Plan-2023-2033.pdf?birim=159&amp;menu_id=8</w:t>
        </w:r>
      </w:hyperlink>
      <w:r w:rsidR="00AE7F73">
        <w:rPr>
          <w:b/>
        </w:rPr>
        <w:t xml:space="preserve"> </w:t>
      </w:r>
      <w:r w:rsidRPr="00365FFC">
        <w:rPr>
          <w:b/>
        </w:rPr>
        <w:t>).</w:t>
      </w:r>
      <w:r>
        <w:t xml:space="preserve"> </w:t>
      </w:r>
      <w:r w:rsidR="00751908">
        <w:t xml:space="preserve">Üniversitede ve </w:t>
      </w:r>
      <w:proofErr w:type="spellStart"/>
      <w:r w:rsidR="00751908">
        <w:t>TBMYO’da</w:t>
      </w:r>
      <w:proofErr w:type="spellEnd"/>
      <w:r w:rsidR="00751908">
        <w:t xml:space="preserve"> belirlenen tüm politikalar kalite sistemini güvence altına alacak şekilde yapılandırılmış ve stratejik plan izleme ve değerlendirme süreçlerinde entegre edilmiştir.</w:t>
      </w:r>
    </w:p>
    <w:p w14:paraId="53A3D0AB" w14:textId="77777777" w:rsidR="00D93148" w:rsidRDefault="00C327B8" w:rsidP="00D93148">
      <w:pPr>
        <w:pStyle w:val="drmetin"/>
      </w:pPr>
      <w:r>
        <w:t>Kalite Süreçleri ve Kalite Politikası hakkında; iç paydaş konumundaki öğrencilere akademik yıl başlangıcında verilen ORY100 dersi kapsamında ve akademik personele eğitici eğitimi modüllerinde bilgilendirme yapılmaktadır.</w:t>
      </w:r>
      <w:r w:rsidR="00082FF8" w:rsidRPr="00082FF8">
        <w:t xml:space="preserve"> </w:t>
      </w:r>
      <w:r w:rsidR="00082FF8">
        <w:t>Ayrıca, TSE iç değerlendirme süreçleri ve akreditasyon hazırlıklarında kalite kapsamında eğitimler yapılmaktadır.</w:t>
      </w:r>
      <w:r w:rsidR="00D93148">
        <w:t xml:space="preserve"> Kalite Politikasının kurum dışına yayılımı ise Üniversite web sayfası aracılığı ile sağlanmaktadır. </w:t>
      </w:r>
    </w:p>
    <w:p w14:paraId="4E8904B8" w14:textId="417160EA" w:rsidR="00C327B8" w:rsidRDefault="00D93148" w:rsidP="00D93148">
      <w:pPr>
        <w:pStyle w:val="drmetin"/>
      </w:pPr>
      <w:r>
        <w:t>Üniversitede stratejik eylemler kapsamında yürütülen faaliyetlerin gerçekleştirilme düzeyleri Bireysel, Birim (Fakülte, Enstitü, Yüksek Okul vb.) ve Kurum (Üniversite geneli) seviyesinde tanımlanan performans ölçüm sistemi ile izlenmektedir. Bireysel performans, akademisyenlerin 3 temel stratejik alana yönelik bireysel katkıları, birim performans ölçümü ise, yıllık eylem planlarına göre birimlerin her bir eylem için kendi geliştirdikleri metrikler üzerinden STRASİS yazılımı içinde izlenmektedir. Kurum performans ölçümleri 3 temel alana yönelik olarak FARSİS yazılımı aracılığı ile anahtar performans göstergeleri üzerinden izlenmekte ve raporlanmaktadır</w:t>
      </w:r>
      <w:r w:rsidR="000D5DE7">
        <w:t xml:space="preserve"> (</w:t>
      </w:r>
      <w:hyperlink r:id="rId16" w:history="1">
        <w:r w:rsidR="00831B8F" w:rsidRPr="000F5EF1">
          <w:rPr>
            <w:rStyle w:val="Kpr"/>
            <w:b/>
          </w:rPr>
          <w:t>https://www.baskent.edu.tr/tr/akademik/icerik/akademikfaaliyet-raporlari/93</w:t>
        </w:r>
      </w:hyperlink>
      <w:r w:rsidR="00831B8F">
        <w:rPr>
          <w:b/>
        </w:rPr>
        <w:t xml:space="preserve"> </w:t>
      </w:r>
      <w:r w:rsidR="000D5DE7">
        <w:t>)</w:t>
      </w:r>
      <w:r>
        <w:t>.</w:t>
      </w:r>
    </w:p>
    <w:p w14:paraId="7986D417" w14:textId="77777777" w:rsidR="00F946D6" w:rsidRDefault="009F5C90" w:rsidP="00FA051D">
      <w:pPr>
        <w:jc w:val="both"/>
        <w:rPr>
          <w:rFonts w:ascii="Arial" w:hAnsi="Arial" w:cs="Arial"/>
          <w:color w:val="auto"/>
        </w:rPr>
      </w:pPr>
      <w:r w:rsidRPr="009F5C90">
        <w:rPr>
          <w:rFonts w:ascii="Arial" w:hAnsi="Arial" w:cs="Arial"/>
          <w:color w:val="auto"/>
        </w:rPr>
        <w:t xml:space="preserve">Başkent Üniversitesi Teknik Bilimler Meslek Yüksekokulu'nun misyonu Başkent kalite </w:t>
      </w:r>
      <w:r w:rsidRPr="009F5C90">
        <w:rPr>
          <w:rStyle w:val="drmetinChar"/>
        </w:rPr>
        <w:t>politikası ve kalite hedefleri doğrultusunda, çağın ve toplumun değişen teknik gereksinimlerine uygun olarak bilgili, becerikli ve nitelikli mezunlar yetiştirmektir. Vizyonumuz çağdaş eğitim sunan, mezunları tercih edilen,  bilimsel araştırmalar yapan yenilikçi bir eğitim kurumu olmaktır.</w:t>
      </w:r>
    </w:p>
    <w:p w14:paraId="448380F9" w14:textId="43088664" w:rsidR="009F5C90" w:rsidRDefault="00FC73B7" w:rsidP="009F5C90">
      <w:pPr>
        <w:pStyle w:val="drmetin"/>
      </w:pPr>
      <w:r w:rsidRPr="00C044C3">
        <w:t xml:space="preserve">Meslek yüksekokulumuz kalite çalışmaları; iki süreç, iki prosedür, süreçlerin takibini sağlayan dokuz kritik nokta ve bunlara ait Proses takip planları (PTP), iki talimat, on dört form ve organizasyon şemamızı destekleyen görev tanımlarını içermektedir. </w:t>
      </w:r>
      <w:r w:rsidR="000F1770" w:rsidRPr="00C044C3">
        <w:t>Dokuz kritik nokta için yer alan hedefler Proses Takip Planlarında (PTP) yer almakta ve Hedef İzleme ve Takip formları ile takip edilmektedir (</w:t>
      </w:r>
      <w:r w:rsidR="000F1770" w:rsidRPr="00C044C3">
        <w:rPr>
          <w:b/>
          <w:bCs/>
        </w:rPr>
        <w:t>A2-</w:t>
      </w:r>
      <w:proofErr w:type="gramStart"/>
      <w:r w:rsidR="000F1770" w:rsidRPr="00C044C3">
        <w:rPr>
          <w:b/>
          <w:bCs/>
        </w:rPr>
        <w:t>1</w:t>
      </w:r>
      <w:r w:rsidR="000F1770" w:rsidRPr="00C044C3">
        <w:t>)(</w:t>
      </w:r>
      <w:proofErr w:type="gramEnd"/>
      <w:r w:rsidR="000F1770" w:rsidRPr="00C044C3">
        <w:rPr>
          <w:b/>
          <w:bCs/>
        </w:rPr>
        <w:t>A2-2</w:t>
      </w:r>
      <w:r w:rsidR="000F1770" w:rsidRPr="00C044C3">
        <w:t>).</w:t>
      </w:r>
      <w:r w:rsidR="000F1770" w:rsidRPr="006C0BA2">
        <w:t xml:space="preserve">  </w:t>
      </w:r>
    </w:p>
    <w:p w14:paraId="03F7ABCC" w14:textId="77777777" w:rsidR="00FC73B7" w:rsidRDefault="00FC73B7" w:rsidP="009F5C90">
      <w:pPr>
        <w:pStyle w:val="drmetin"/>
      </w:pPr>
      <w:r>
        <w:t>Hedefler aşağıda sıralanmıştır:</w:t>
      </w:r>
    </w:p>
    <w:p w14:paraId="4F8674B2" w14:textId="77777777" w:rsidR="00FC73B7" w:rsidRDefault="00FC73B7" w:rsidP="00FC73B7">
      <w:pPr>
        <w:pStyle w:val="drmetin"/>
        <w:numPr>
          <w:ilvl w:val="0"/>
          <w:numId w:val="34"/>
        </w:numPr>
      </w:pPr>
      <w:r w:rsidRPr="00FC73B7">
        <w:t>Yüksekokulumuz öğretim elemanlarınca yapılan yayınların sayısının her akademik yılda öğretim elemanı başına aşağıdaki belirtilen sayılarda olması</w:t>
      </w:r>
      <w:r>
        <w:t>,</w:t>
      </w:r>
    </w:p>
    <w:p w14:paraId="7437A45B" w14:textId="77777777" w:rsidR="00533751" w:rsidRDefault="00FC73B7" w:rsidP="00533751">
      <w:pPr>
        <w:pStyle w:val="drmetin"/>
        <w:numPr>
          <w:ilvl w:val="0"/>
          <w:numId w:val="34"/>
        </w:numPr>
      </w:pPr>
      <w:r w:rsidRPr="00FC73B7">
        <w:t>Öğrencilerin mesleki çalışma ortamlarını görmeleri, bu alanda hizmet veren kuruluşları tanımaları ve bu sayede motivasyonlarının artırılması, üniversite-sektör ilişkilerine katkı sağlanması, eski mezunların deneyimlerinin, güncel teknolojilerle gelişmelerin aktarılması amacıyla, her akademik yıl, en az aşağıdaki belirtilen sayılarda seminer ve/veya işveren kuruluşlar ve sektö</w:t>
      </w:r>
      <w:r w:rsidR="001B34D1">
        <w:t>r fuarlarına gezi düzenlenmesidir</w:t>
      </w:r>
      <w:r w:rsidRPr="00FC73B7">
        <w:t>.</w:t>
      </w:r>
    </w:p>
    <w:p w14:paraId="15A93325" w14:textId="7FDE0AC4" w:rsidR="00B63798" w:rsidRDefault="00B63798" w:rsidP="00B63798">
      <w:pPr>
        <w:pStyle w:val="drmetin"/>
      </w:pPr>
      <w:r>
        <w:t xml:space="preserve">Öğretim elemanlarının faaliyet bilgileri, Akademik </w:t>
      </w:r>
      <w:r w:rsidR="008A0D00">
        <w:t>Veri Sistemi</w:t>
      </w:r>
      <w:r>
        <w:t xml:space="preserve"> (A</w:t>
      </w:r>
      <w:r w:rsidR="008A0D00">
        <w:t>VES</w:t>
      </w:r>
      <w:r>
        <w:t xml:space="preserve">) ile toplanmakta ve bireysel ve akademik birimler düzeyinde performans değerlendirilmektedir. Ayrıca </w:t>
      </w:r>
      <w:r>
        <w:lastRenderedPageBreak/>
        <w:t>Öğretim elemanları ile ilgili hedeflenen yayın sayısına ula</w:t>
      </w:r>
      <w:r w:rsidRPr="00237348">
        <w:t>şılması</w:t>
      </w:r>
      <w:r>
        <w:t xml:space="preserve"> </w:t>
      </w:r>
      <w:r w:rsidR="004373DD">
        <w:t>da performans yönetimi yanında belirlenen stratejik hedeflerden biri olmuştur.</w:t>
      </w:r>
    </w:p>
    <w:p w14:paraId="55F5394F" w14:textId="77777777" w:rsidR="000F1770" w:rsidRDefault="000F1770" w:rsidP="000F1770">
      <w:pPr>
        <w:jc w:val="both"/>
        <w:rPr>
          <w:rFonts w:ascii="Arial" w:hAnsi="Arial" w:cs="Arial"/>
          <w:color w:val="auto"/>
        </w:rPr>
      </w:pPr>
      <w:proofErr w:type="spellStart"/>
      <w:r w:rsidRPr="00CD47F4">
        <w:rPr>
          <w:rFonts w:ascii="Arial" w:hAnsi="Arial" w:cs="Arial"/>
          <w:color w:val="auto"/>
        </w:rPr>
        <w:t>TBMYO’nun</w:t>
      </w:r>
      <w:proofErr w:type="spellEnd"/>
      <w:r w:rsidRPr="00CD47F4">
        <w:rPr>
          <w:rFonts w:ascii="Arial" w:hAnsi="Arial" w:cs="Arial"/>
          <w:color w:val="auto"/>
        </w:rPr>
        <w:t xml:space="preserve"> misyon ve vizyonu, akademik programların sürekli güncellenmesi, sektörel gelişmelere uyum sağlanması ve öğrencilere çağın gerekliliklerine uygun eğitim verilmesi yönünde şekillendirilmektedir</w:t>
      </w:r>
      <w:r>
        <w:rPr>
          <w:rFonts w:ascii="Arial" w:hAnsi="Arial" w:cs="Arial"/>
          <w:color w:val="auto"/>
        </w:rPr>
        <w:t xml:space="preserve"> (</w:t>
      </w:r>
      <w:r w:rsidRPr="00CD47F4">
        <w:rPr>
          <w:rFonts w:ascii="Arial" w:hAnsi="Arial" w:cs="Arial"/>
          <w:b/>
          <w:bCs/>
          <w:color w:val="auto"/>
        </w:rPr>
        <w:t>A2-3</w:t>
      </w:r>
      <w:r>
        <w:rPr>
          <w:rFonts w:ascii="Arial" w:hAnsi="Arial" w:cs="Arial"/>
          <w:color w:val="auto"/>
        </w:rPr>
        <w:t>)</w:t>
      </w:r>
      <w:r w:rsidRPr="00CD47F4">
        <w:rPr>
          <w:rFonts w:ascii="Arial" w:hAnsi="Arial" w:cs="Arial"/>
          <w:color w:val="auto"/>
        </w:rPr>
        <w:t>.</w:t>
      </w:r>
    </w:p>
    <w:p w14:paraId="3BA46637" w14:textId="77777777" w:rsidR="000F1770" w:rsidRPr="006C0BA2" w:rsidRDefault="000F1770" w:rsidP="000F1770">
      <w:pPr>
        <w:jc w:val="both"/>
        <w:rPr>
          <w:rFonts w:ascii="Arial" w:hAnsi="Arial" w:cs="Arial"/>
          <w:color w:val="auto"/>
        </w:rPr>
      </w:pPr>
      <w:r w:rsidRPr="006819A2">
        <w:rPr>
          <w:rFonts w:ascii="Arial" w:hAnsi="Arial" w:cs="Arial"/>
          <w:color w:val="auto"/>
        </w:rPr>
        <w:t>TBMYO, eğitim kalitesini artırmak, sektörle iş birliğini güçlendirmek ve öğrencilerine çağın gerekliliklerine uygun mesleki yetkinlikler kazandırmak amacıyla belirlediği stratejik hedefler doğrultusunda çalışmalarını sürdürmektedir (</w:t>
      </w:r>
      <w:r w:rsidRPr="006819A2">
        <w:rPr>
          <w:rFonts w:ascii="Arial" w:hAnsi="Arial" w:cs="Arial"/>
          <w:b/>
          <w:bCs/>
          <w:color w:val="auto"/>
        </w:rPr>
        <w:t>A2-4</w:t>
      </w:r>
      <w:r w:rsidRPr="006819A2">
        <w:rPr>
          <w:rFonts w:ascii="Arial" w:hAnsi="Arial" w:cs="Arial"/>
          <w:color w:val="auto"/>
        </w:rPr>
        <w:t>).</w:t>
      </w:r>
    </w:p>
    <w:p w14:paraId="2CF21B1B" w14:textId="77777777" w:rsidR="000F1770" w:rsidRPr="00C7438F" w:rsidRDefault="000F1770" w:rsidP="000F1770">
      <w:pPr>
        <w:pStyle w:val="drmetin"/>
        <w:rPr>
          <w:b/>
          <w:i/>
          <w:color w:val="FF0000"/>
          <w:u w:val="single"/>
        </w:rPr>
      </w:pPr>
      <w:r w:rsidRPr="00C7438F">
        <w:rPr>
          <w:b/>
          <w:i/>
          <w:color w:val="FF0000"/>
          <w:u w:val="single"/>
        </w:rPr>
        <w:t>KANITLAR:</w:t>
      </w:r>
    </w:p>
    <w:p w14:paraId="5F06AD74" w14:textId="77777777" w:rsidR="000F1770" w:rsidRPr="00416187" w:rsidRDefault="000F1770" w:rsidP="000F1770">
      <w:pPr>
        <w:pStyle w:val="drmetin"/>
        <w:numPr>
          <w:ilvl w:val="0"/>
          <w:numId w:val="45"/>
        </w:numPr>
        <w:rPr>
          <w:b/>
          <w:bCs/>
          <w:color w:val="FF0000"/>
        </w:rPr>
      </w:pPr>
      <w:r w:rsidRPr="00416187">
        <w:rPr>
          <w:b/>
          <w:bCs/>
          <w:color w:val="FF0000"/>
        </w:rPr>
        <w:t xml:space="preserve">A2-1 HEDEF TAKİP PLANI.pdf </w:t>
      </w:r>
    </w:p>
    <w:p w14:paraId="1E392265" w14:textId="77777777" w:rsidR="000F1770" w:rsidRPr="00416187" w:rsidRDefault="000F1770" w:rsidP="000F1770">
      <w:pPr>
        <w:pStyle w:val="drmetin"/>
        <w:numPr>
          <w:ilvl w:val="0"/>
          <w:numId w:val="45"/>
        </w:numPr>
        <w:rPr>
          <w:b/>
          <w:bCs/>
          <w:color w:val="FF0000"/>
        </w:rPr>
      </w:pPr>
      <w:r w:rsidRPr="00416187">
        <w:rPr>
          <w:b/>
          <w:bCs/>
          <w:color w:val="FF0000"/>
        </w:rPr>
        <w:t>A2-2 RİSK YÖNETİM PLANI.pdf</w:t>
      </w:r>
    </w:p>
    <w:p w14:paraId="10E93BB6" w14:textId="77777777" w:rsidR="000F1770" w:rsidRPr="00416187" w:rsidRDefault="000F1770" w:rsidP="000F1770">
      <w:pPr>
        <w:pStyle w:val="drmetin"/>
        <w:numPr>
          <w:ilvl w:val="0"/>
          <w:numId w:val="45"/>
        </w:numPr>
        <w:rPr>
          <w:b/>
          <w:bCs/>
          <w:color w:val="FF0000"/>
        </w:rPr>
      </w:pPr>
      <w:r w:rsidRPr="00416187">
        <w:rPr>
          <w:b/>
          <w:bCs/>
          <w:color w:val="FF0000"/>
        </w:rPr>
        <w:t>A2-3 TBMYO MİSYON VE VİZYON İFADELERİ.pdf</w:t>
      </w:r>
    </w:p>
    <w:p w14:paraId="5EA45F60" w14:textId="77777777" w:rsidR="000F1770" w:rsidRPr="00416187" w:rsidRDefault="000F1770" w:rsidP="000F1770">
      <w:pPr>
        <w:pStyle w:val="drmetin"/>
        <w:numPr>
          <w:ilvl w:val="0"/>
          <w:numId w:val="45"/>
        </w:numPr>
        <w:rPr>
          <w:b/>
          <w:bCs/>
          <w:color w:val="FF0000"/>
        </w:rPr>
      </w:pPr>
      <w:r w:rsidRPr="00416187">
        <w:rPr>
          <w:b/>
          <w:bCs/>
          <w:color w:val="FF0000"/>
        </w:rPr>
        <w:t>A2-4 HEDEF TABLOSU.pdf</w:t>
      </w:r>
    </w:p>
    <w:p w14:paraId="4B809382" w14:textId="77777777" w:rsidR="003008E7" w:rsidRPr="000F1770" w:rsidRDefault="003008E7" w:rsidP="00FA051D">
      <w:pPr>
        <w:jc w:val="both"/>
        <w:rPr>
          <w:rFonts w:ascii="Arial" w:hAnsi="Arial" w:cs="Arial"/>
          <w:b/>
          <w:i/>
          <w:color w:val="auto"/>
          <w:u w:val="single"/>
        </w:rPr>
      </w:pPr>
    </w:p>
    <w:p w14:paraId="171BBE21" w14:textId="060D15DE" w:rsidR="00FA051D" w:rsidRPr="000F1770" w:rsidRDefault="00E10FA6" w:rsidP="00FA051D">
      <w:pPr>
        <w:jc w:val="both"/>
        <w:rPr>
          <w:b/>
          <w:i/>
          <w:color w:val="auto"/>
          <w:u w:val="single"/>
        </w:rPr>
      </w:pPr>
      <w:r w:rsidRPr="000F1770">
        <w:rPr>
          <w:b/>
          <w:i/>
          <w:color w:val="auto"/>
          <w:u w:val="single"/>
        </w:rPr>
        <w:t>A.3</w:t>
      </w:r>
      <w:r w:rsidR="00FA051D" w:rsidRPr="000F1770">
        <w:rPr>
          <w:b/>
          <w:i/>
          <w:color w:val="auto"/>
          <w:u w:val="single"/>
        </w:rPr>
        <w:t>. Paydaş Katılımı</w:t>
      </w:r>
    </w:p>
    <w:p w14:paraId="1E59A77F" w14:textId="77777777" w:rsidR="00E33D8D" w:rsidRDefault="00E33D8D" w:rsidP="00E33D8D">
      <w:pPr>
        <w:pStyle w:val="drmetin"/>
      </w:pPr>
      <w:r w:rsidRPr="00E33D8D">
        <w:t>Üniversitede yürütülen tüm süreçlerde iç ve dış paydaşların görüş ve</w:t>
      </w:r>
      <w:r>
        <w:t xml:space="preserve"> </w:t>
      </w:r>
      <w:r w:rsidRPr="00E33D8D">
        <w:t>değerlendirmeleri farklı yöntem ve araçlar kullan</w:t>
      </w:r>
      <w:r>
        <w:t xml:space="preserve">ılarak alınmakta ve iyileştirme </w:t>
      </w:r>
      <w:r w:rsidRPr="00E33D8D">
        <w:t>faaliyetlerinde kullanılmaktadır.</w:t>
      </w:r>
      <w:r w:rsidR="00AF4F1A">
        <w:t xml:space="preserve"> </w:t>
      </w:r>
    </w:p>
    <w:p w14:paraId="707B6CC1" w14:textId="056341C7" w:rsidR="00F930DE" w:rsidRDefault="00F930DE" w:rsidP="00F930DE">
      <w:pPr>
        <w:spacing w:line="276" w:lineRule="auto"/>
        <w:jc w:val="both"/>
        <w:rPr>
          <w:rFonts w:ascii="Arial" w:hAnsi="Arial" w:cs="Arial"/>
          <w:color w:val="auto"/>
        </w:rPr>
      </w:pPr>
      <w:r w:rsidRPr="00F930DE">
        <w:rPr>
          <w:rFonts w:ascii="Arial" w:hAnsi="Arial" w:cs="Arial"/>
          <w:color w:val="auto"/>
        </w:rPr>
        <w:t xml:space="preserve">Başkent Üniversitesi </w:t>
      </w:r>
      <w:r w:rsidR="005E466A">
        <w:rPr>
          <w:rFonts w:ascii="Arial" w:hAnsi="Arial" w:cs="Arial"/>
          <w:color w:val="auto"/>
        </w:rPr>
        <w:t xml:space="preserve">Teknik Bilimler Meslek Yüksekokulu </w:t>
      </w:r>
      <w:r w:rsidR="0006104E">
        <w:rPr>
          <w:rFonts w:ascii="Arial" w:hAnsi="Arial" w:cs="Arial"/>
          <w:color w:val="auto"/>
        </w:rPr>
        <w:t>Bilgisayar Programcılığı</w:t>
      </w:r>
      <w:r w:rsidRPr="00F930DE">
        <w:rPr>
          <w:rFonts w:ascii="Arial" w:hAnsi="Arial" w:cs="Arial"/>
          <w:color w:val="auto"/>
        </w:rPr>
        <w:t xml:space="preserve"> Ön Lisans programı iç ve dış paydaşları </w:t>
      </w:r>
      <w:r w:rsidR="00895942">
        <w:rPr>
          <w:rFonts w:ascii="Arial" w:hAnsi="Arial" w:cs="Arial"/>
          <w:color w:val="auto"/>
        </w:rPr>
        <w:t>aşağıda</w:t>
      </w:r>
      <w:r w:rsidRPr="00F930DE">
        <w:rPr>
          <w:rFonts w:ascii="Arial" w:hAnsi="Arial" w:cs="Arial"/>
          <w:color w:val="auto"/>
        </w:rPr>
        <w:t xml:space="preserve"> sıralanmıştır. </w:t>
      </w:r>
    </w:p>
    <w:p w14:paraId="4A081C1A" w14:textId="74F29335" w:rsidR="00895942" w:rsidRDefault="0006104E" w:rsidP="00F930DE">
      <w:pPr>
        <w:spacing w:line="276" w:lineRule="auto"/>
        <w:jc w:val="both"/>
        <w:rPr>
          <w:rFonts w:ascii="Arial" w:hAnsi="Arial" w:cs="Arial"/>
          <w:b/>
          <w:color w:val="auto"/>
        </w:rPr>
      </w:pPr>
      <w:r>
        <w:rPr>
          <w:rFonts w:ascii="Arial" w:hAnsi="Arial" w:cs="Arial"/>
          <w:b/>
          <w:color w:val="auto"/>
        </w:rPr>
        <w:t>Bilgisayar Programcılığı</w:t>
      </w:r>
      <w:r w:rsidR="00F930DE" w:rsidRPr="00CF238A">
        <w:rPr>
          <w:rFonts w:ascii="Arial" w:hAnsi="Arial" w:cs="Arial"/>
          <w:b/>
          <w:color w:val="auto"/>
        </w:rPr>
        <w:t xml:space="preserve"> Ön Lisans Programı İç </w:t>
      </w:r>
      <w:r w:rsidR="000F1770">
        <w:rPr>
          <w:rFonts w:ascii="Arial" w:hAnsi="Arial" w:cs="Arial"/>
          <w:b/>
          <w:color w:val="auto"/>
        </w:rPr>
        <w:t>Paydaşları</w:t>
      </w:r>
    </w:p>
    <w:p w14:paraId="342AF22E" w14:textId="77777777" w:rsidR="00895942" w:rsidRPr="00895942" w:rsidRDefault="00895942" w:rsidP="00895942">
      <w:pPr>
        <w:pStyle w:val="ListeParagraf"/>
        <w:numPr>
          <w:ilvl w:val="0"/>
          <w:numId w:val="40"/>
        </w:numPr>
        <w:spacing w:line="276" w:lineRule="auto"/>
        <w:jc w:val="both"/>
        <w:rPr>
          <w:rFonts w:ascii="Arial" w:hAnsi="Arial" w:cs="Arial"/>
        </w:rPr>
      </w:pPr>
      <w:r w:rsidRPr="00895942">
        <w:rPr>
          <w:rFonts w:ascii="Arial" w:hAnsi="Arial" w:cs="Arial"/>
        </w:rPr>
        <w:t>Öğrenciler</w:t>
      </w:r>
    </w:p>
    <w:p w14:paraId="6E99954A" w14:textId="77777777" w:rsidR="00895942" w:rsidRPr="00895942" w:rsidRDefault="00895942" w:rsidP="00895942">
      <w:pPr>
        <w:pStyle w:val="ListeParagraf"/>
        <w:numPr>
          <w:ilvl w:val="0"/>
          <w:numId w:val="40"/>
        </w:numPr>
        <w:spacing w:line="276" w:lineRule="auto"/>
        <w:jc w:val="both"/>
        <w:rPr>
          <w:rFonts w:ascii="Arial" w:hAnsi="Arial" w:cs="Arial"/>
        </w:rPr>
      </w:pPr>
      <w:r w:rsidRPr="00895942">
        <w:rPr>
          <w:rFonts w:ascii="Arial" w:hAnsi="Arial" w:cs="Arial"/>
        </w:rPr>
        <w:t>Öğretim Elemanları</w:t>
      </w:r>
    </w:p>
    <w:p w14:paraId="15013C22" w14:textId="77777777" w:rsidR="00895942" w:rsidRPr="00895942" w:rsidRDefault="00895942" w:rsidP="00895942">
      <w:pPr>
        <w:pStyle w:val="ListeParagraf"/>
        <w:numPr>
          <w:ilvl w:val="0"/>
          <w:numId w:val="40"/>
        </w:numPr>
        <w:spacing w:line="276" w:lineRule="auto"/>
        <w:jc w:val="both"/>
        <w:rPr>
          <w:rFonts w:ascii="Arial" w:hAnsi="Arial" w:cs="Arial"/>
        </w:rPr>
      </w:pPr>
      <w:r w:rsidRPr="00895942">
        <w:rPr>
          <w:rFonts w:ascii="Arial" w:hAnsi="Arial" w:cs="Arial"/>
        </w:rPr>
        <w:t>Üniversite Yönetimi (ÜY)</w:t>
      </w:r>
    </w:p>
    <w:p w14:paraId="6B6CAEC1" w14:textId="5D489DE1" w:rsidR="00895942" w:rsidRPr="00895942" w:rsidRDefault="00895942" w:rsidP="00895942">
      <w:pPr>
        <w:pStyle w:val="ListeParagraf"/>
        <w:numPr>
          <w:ilvl w:val="0"/>
          <w:numId w:val="40"/>
        </w:numPr>
        <w:spacing w:line="276" w:lineRule="auto"/>
        <w:jc w:val="both"/>
        <w:rPr>
          <w:rFonts w:ascii="Arial" w:hAnsi="Arial" w:cs="Arial"/>
        </w:rPr>
      </w:pPr>
      <w:r w:rsidRPr="00895942">
        <w:rPr>
          <w:rFonts w:ascii="Arial" w:hAnsi="Arial" w:cs="Arial"/>
        </w:rPr>
        <w:t>Başkent Üniversitesi M</w:t>
      </w:r>
      <w:r w:rsidR="0006104E">
        <w:rPr>
          <w:rFonts w:ascii="Arial" w:hAnsi="Arial" w:cs="Arial"/>
        </w:rPr>
        <w:t>ühendislik Fakültesi Bilgisayar</w:t>
      </w:r>
      <w:r w:rsidRPr="00895942">
        <w:rPr>
          <w:rFonts w:ascii="Arial" w:hAnsi="Arial" w:cs="Arial"/>
        </w:rPr>
        <w:t xml:space="preserve"> Mühendisliği Bölümü</w:t>
      </w:r>
    </w:p>
    <w:p w14:paraId="4ADDB0C9" w14:textId="77777777" w:rsidR="00895942" w:rsidRDefault="00895942" w:rsidP="00895942">
      <w:pPr>
        <w:pStyle w:val="ListeParagraf"/>
        <w:numPr>
          <w:ilvl w:val="0"/>
          <w:numId w:val="40"/>
        </w:numPr>
        <w:spacing w:line="276" w:lineRule="auto"/>
        <w:jc w:val="both"/>
        <w:rPr>
          <w:rFonts w:ascii="Arial" w:hAnsi="Arial" w:cs="Arial"/>
        </w:rPr>
      </w:pPr>
      <w:r w:rsidRPr="00895942">
        <w:rPr>
          <w:rFonts w:ascii="Arial" w:hAnsi="Arial" w:cs="Arial"/>
        </w:rPr>
        <w:t>Başkent Üniversitesi Bilgi İşlem Daire Başkanlığı</w:t>
      </w:r>
    </w:p>
    <w:p w14:paraId="54BBCB36" w14:textId="57241CF7" w:rsidR="00F930DE" w:rsidRDefault="0006104E" w:rsidP="00F930DE">
      <w:pPr>
        <w:spacing w:line="276" w:lineRule="auto"/>
        <w:jc w:val="both"/>
        <w:rPr>
          <w:rFonts w:ascii="Arial" w:hAnsi="Arial" w:cs="Arial"/>
          <w:b/>
          <w:color w:val="auto"/>
        </w:rPr>
      </w:pPr>
      <w:r>
        <w:rPr>
          <w:rFonts w:ascii="Arial" w:hAnsi="Arial" w:cs="Arial"/>
          <w:b/>
          <w:color w:val="auto"/>
        </w:rPr>
        <w:t>Bilgisayar Programcılığı</w:t>
      </w:r>
      <w:r w:rsidRPr="00CF238A">
        <w:rPr>
          <w:rFonts w:ascii="Arial" w:hAnsi="Arial" w:cs="Arial"/>
          <w:b/>
          <w:color w:val="auto"/>
        </w:rPr>
        <w:t xml:space="preserve"> </w:t>
      </w:r>
      <w:r w:rsidR="00895942" w:rsidRPr="00CF238A">
        <w:rPr>
          <w:rFonts w:ascii="Arial" w:hAnsi="Arial" w:cs="Arial"/>
          <w:b/>
          <w:color w:val="auto"/>
        </w:rPr>
        <w:t xml:space="preserve">Ön Lisans Programı </w:t>
      </w:r>
      <w:r w:rsidR="00F930DE" w:rsidRPr="00CF238A">
        <w:rPr>
          <w:rFonts w:ascii="Arial" w:hAnsi="Arial" w:cs="Arial"/>
          <w:b/>
          <w:color w:val="auto"/>
        </w:rPr>
        <w:t>Dış Paydaşları</w:t>
      </w:r>
    </w:p>
    <w:p w14:paraId="436FC044" w14:textId="77777777" w:rsidR="00895942" w:rsidRPr="00895942" w:rsidRDefault="00895942" w:rsidP="00895942">
      <w:pPr>
        <w:pStyle w:val="ListeParagraf"/>
        <w:numPr>
          <w:ilvl w:val="0"/>
          <w:numId w:val="41"/>
        </w:numPr>
        <w:spacing w:line="276" w:lineRule="auto"/>
        <w:jc w:val="both"/>
        <w:rPr>
          <w:rFonts w:ascii="Arial" w:hAnsi="Arial" w:cs="Arial"/>
        </w:rPr>
      </w:pPr>
      <w:r w:rsidRPr="00895942">
        <w:rPr>
          <w:rFonts w:ascii="Arial" w:hAnsi="Arial" w:cs="Arial"/>
        </w:rPr>
        <w:t>Yeni ve Eski mezunlar</w:t>
      </w:r>
    </w:p>
    <w:p w14:paraId="312FCEE4" w14:textId="77777777" w:rsidR="00895942" w:rsidRPr="00895942" w:rsidRDefault="00895942" w:rsidP="00895942">
      <w:pPr>
        <w:pStyle w:val="ListeParagraf"/>
        <w:numPr>
          <w:ilvl w:val="0"/>
          <w:numId w:val="41"/>
        </w:numPr>
        <w:spacing w:line="276" w:lineRule="auto"/>
        <w:jc w:val="both"/>
        <w:rPr>
          <w:rFonts w:ascii="Arial" w:hAnsi="Arial" w:cs="Arial"/>
        </w:rPr>
      </w:pPr>
      <w:r w:rsidRPr="00895942">
        <w:rPr>
          <w:rFonts w:ascii="Arial" w:hAnsi="Arial" w:cs="Arial"/>
        </w:rPr>
        <w:t>İşverenler</w:t>
      </w:r>
    </w:p>
    <w:p w14:paraId="1220C0AC" w14:textId="77777777" w:rsidR="00895942" w:rsidRPr="00895942" w:rsidRDefault="00895942" w:rsidP="00895942">
      <w:pPr>
        <w:pStyle w:val="ListeParagraf"/>
        <w:numPr>
          <w:ilvl w:val="0"/>
          <w:numId w:val="41"/>
        </w:numPr>
        <w:spacing w:line="276" w:lineRule="auto"/>
        <w:jc w:val="both"/>
        <w:rPr>
          <w:rFonts w:ascii="Arial" w:hAnsi="Arial" w:cs="Arial"/>
        </w:rPr>
      </w:pPr>
      <w:r w:rsidRPr="00895942">
        <w:rPr>
          <w:rFonts w:ascii="Arial" w:hAnsi="Arial" w:cs="Arial"/>
        </w:rPr>
        <w:t>Kamu kuruluşları</w:t>
      </w:r>
    </w:p>
    <w:p w14:paraId="2C69DD5A" w14:textId="71D3B9C6" w:rsidR="00AF4F1A" w:rsidRPr="00AF4F1A" w:rsidRDefault="00AF4F1A" w:rsidP="00AF4F1A">
      <w:pPr>
        <w:pStyle w:val="drmetin"/>
      </w:pPr>
      <w:r w:rsidRPr="00BD3F36">
        <w:t>İç ve dış paydaşların karar alma, yönetişim ve iyileştirme süreçlerine katılım mekanizması olarak Danışma Kurulu tanımlanmıştır (</w:t>
      </w:r>
      <w:hyperlink r:id="rId17" w:history="1">
        <w:r w:rsidR="003B7F90" w:rsidRPr="00BD3F36">
          <w:rPr>
            <w:rStyle w:val="Kpr"/>
            <w:b/>
          </w:rPr>
          <w:t>http://tbmyo.baskent.edu.tr/kw/menu_icerik.php?dil=TR&amp;birim=515&amp;menu_id=19</w:t>
        </w:r>
      </w:hyperlink>
      <w:r w:rsidR="003B7F90" w:rsidRPr="00BD3F36">
        <w:t xml:space="preserve">). </w:t>
      </w:r>
      <w:r w:rsidRPr="00BD3F36">
        <w:t xml:space="preserve">İç paydaş olan öğrencilerden ders, dersin öğretim elemanı ile ilgili görüşleri için BUOBS ( Başkent Üniversitesi Öğrenci Bilgilendirme Sistemi) üzerinden sistematik </w:t>
      </w:r>
      <w:r w:rsidRPr="00BD3F36">
        <w:lastRenderedPageBreak/>
        <w:t>olarak Ders Değerlendirme anketi aracılığıyla geri bildirim alınmaktadır</w:t>
      </w:r>
      <w:r w:rsidR="00AD20BF" w:rsidRPr="00BD3F36">
        <w:t xml:space="preserve"> ve</w:t>
      </w:r>
      <w:r w:rsidRPr="00BD3F36">
        <w:t xml:space="preserve"> danışman toplantıları düzenlenmektedir</w:t>
      </w:r>
      <w:r w:rsidR="00AD20BF" w:rsidRPr="00BD3F36">
        <w:t xml:space="preserve"> (</w:t>
      </w:r>
      <w:r w:rsidR="00AD20BF" w:rsidRPr="00BD3F36">
        <w:rPr>
          <w:b/>
        </w:rPr>
        <w:t>A</w:t>
      </w:r>
      <w:r w:rsidR="00C33529" w:rsidRPr="00BD3F36">
        <w:rPr>
          <w:b/>
        </w:rPr>
        <w:t>3-</w:t>
      </w:r>
      <w:r w:rsidR="003B7F90" w:rsidRPr="00BD3F36">
        <w:rPr>
          <w:b/>
        </w:rPr>
        <w:t>1</w:t>
      </w:r>
      <w:r w:rsidR="00AD20BF" w:rsidRPr="00BD3F36">
        <w:t>)</w:t>
      </w:r>
      <w:r w:rsidRPr="00BD3F36">
        <w:t>.</w:t>
      </w:r>
    </w:p>
    <w:p w14:paraId="41BC161F" w14:textId="77777777" w:rsidR="00926B28" w:rsidRDefault="00926B28" w:rsidP="00926B28">
      <w:pPr>
        <w:pStyle w:val="drmetin"/>
      </w:pPr>
      <w:r>
        <w:t>Üniversitede açılan tüm derslere ait ders ve ders sorumlusu değerlendirme anketleri akademik dönem sonlarında öğrenciler tarafından çevrimiçi yapılmaktadır. Elde edilen sonuçlar akademik birim yöneticisi ve dersin sorumlusu tarafından incelenerek gerekli görülen iyileştirmeler yapılmaktadır.</w:t>
      </w:r>
    </w:p>
    <w:p w14:paraId="67A97934" w14:textId="4970F74C" w:rsidR="00DA327D" w:rsidRDefault="00926B28" w:rsidP="00926B28">
      <w:pPr>
        <w:pStyle w:val="drmetin"/>
      </w:pPr>
      <w:r w:rsidRPr="00BD3F36">
        <w:t>Ders ve Ders Sorumlusu Değerlendirme Anketi ile geri bildirim alınarak iş yüküne ilişkin değerlendirme yapılmaktadır. Bölümlerin kendi ihtiyaçları doğrultusunda sürekli iyileştirme çalışmaları kapsamında farklı geri bildirim yöntemleri bulunmaktadır. Ders Sorumlusu, akademik dönem sonunda öğrencinin ders için harcadığı iş yükü dağılımında belirlediği iyileşme ihtiyacını bir sonraki dönemin başında Bilgi Paketinde güncellemektedir (</w:t>
      </w:r>
      <w:hyperlink r:id="rId18" w:history="1">
        <w:r w:rsidR="004F4A0D" w:rsidRPr="00BD3F36">
          <w:rPr>
            <w:rStyle w:val="Kpr"/>
            <w:b/>
          </w:rPr>
          <w:t>http://truva.baskent.edu.tr/bilgipaketi/?dil=TR&amp;menu=akademik&amp;inner=genelBilgi&amp;birim=512</w:t>
        </w:r>
      </w:hyperlink>
      <w:r w:rsidR="004F4A0D" w:rsidRPr="00BD3F36">
        <w:rPr>
          <w:b/>
        </w:rPr>
        <w:t xml:space="preserve"> </w:t>
      </w:r>
      <w:r w:rsidRPr="00BD3F36">
        <w:t>).</w:t>
      </w:r>
      <w:r w:rsidR="009C6EFB" w:rsidRPr="00BD3F36">
        <w:t xml:space="preserve"> </w:t>
      </w:r>
      <w:r w:rsidR="009C6EFB" w:rsidRPr="00BD3F36">
        <w:rPr>
          <w:b/>
        </w:rPr>
        <w:t>(</w:t>
      </w:r>
      <w:hyperlink r:id="rId19" w:history="1">
        <w:r w:rsidR="000F1770" w:rsidRPr="00BD3F36">
          <w:rPr>
            <w:rStyle w:val="Kpr"/>
            <w:b/>
          </w:rPr>
          <w:t>http://truva.baskent.edu.tr/bilgipaketi/?dil=TR&amp;menu=akademik&amp;inner=genelBilgi&amp;birim=471</w:t>
        </w:r>
      </w:hyperlink>
      <w:r w:rsidR="009C6EFB" w:rsidRPr="00BD3F36">
        <w:rPr>
          <w:b/>
        </w:rPr>
        <w:t>).</w:t>
      </w:r>
      <w:r w:rsidR="000F1770" w:rsidRPr="00BD3F36">
        <w:rPr>
          <w:b/>
        </w:rPr>
        <w:t xml:space="preserve"> </w:t>
      </w:r>
      <w:r w:rsidR="000F1770" w:rsidRPr="00BD3F36">
        <w:t>2024-2025 güz yarıyılından itibaren uygulanmak üzere BİLP yeni ders kataloğu iyileştirme çalışmaları kapsamında eklenmiştir (</w:t>
      </w:r>
      <w:r w:rsidR="000F1770" w:rsidRPr="00BD3F36">
        <w:rPr>
          <w:b/>
          <w:bCs/>
        </w:rPr>
        <w:t>A3-2</w:t>
      </w:r>
      <w:r w:rsidR="000F1770" w:rsidRPr="00BD3F36">
        <w:t>).</w:t>
      </w:r>
    </w:p>
    <w:p w14:paraId="4D5C75F9" w14:textId="4514E80E" w:rsidR="002666F0" w:rsidRDefault="009C6EFB" w:rsidP="00283240">
      <w:pPr>
        <w:spacing w:line="276" w:lineRule="auto"/>
        <w:jc w:val="both"/>
        <w:rPr>
          <w:rFonts w:ascii="Arial" w:hAnsi="Arial" w:cs="Arial"/>
          <w:color w:val="auto"/>
        </w:rPr>
      </w:pPr>
      <w:r>
        <w:rPr>
          <w:rFonts w:ascii="Arial" w:hAnsi="Arial" w:cs="Arial"/>
          <w:color w:val="auto"/>
        </w:rPr>
        <w:t>Bilgisayar Programcılığı</w:t>
      </w:r>
      <w:r w:rsidR="000E193D">
        <w:rPr>
          <w:rFonts w:ascii="Arial" w:hAnsi="Arial" w:cs="Arial"/>
          <w:color w:val="auto"/>
        </w:rPr>
        <w:t xml:space="preserve"> Ön Lisans </w:t>
      </w:r>
      <w:r>
        <w:rPr>
          <w:rFonts w:ascii="Arial" w:hAnsi="Arial" w:cs="Arial"/>
          <w:color w:val="auto"/>
        </w:rPr>
        <w:t>Programının mezunları</w:t>
      </w:r>
      <w:r w:rsidR="0076552A">
        <w:rPr>
          <w:rFonts w:ascii="Arial" w:hAnsi="Arial" w:cs="Arial"/>
          <w:color w:val="auto"/>
        </w:rPr>
        <w:t xml:space="preserve"> ve a</w:t>
      </w:r>
      <w:r w:rsidR="00134B0B" w:rsidRPr="00134B0B">
        <w:rPr>
          <w:rFonts w:ascii="Arial" w:hAnsi="Arial" w:cs="Arial"/>
          <w:color w:val="auto"/>
        </w:rPr>
        <w:t>ktif okuyan öğrencilerimizi</w:t>
      </w:r>
      <w:r w:rsidR="0076552A">
        <w:rPr>
          <w:rFonts w:ascii="Arial" w:hAnsi="Arial" w:cs="Arial"/>
          <w:color w:val="auto"/>
        </w:rPr>
        <w:t xml:space="preserve"> </w:t>
      </w:r>
      <w:r w:rsidR="00134B0B" w:rsidRPr="00134B0B">
        <w:rPr>
          <w:rFonts w:ascii="Arial" w:hAnsi="Arial" w:cs="Arial"/>
          <w:color w:val="auto"/>
        </w:rPr>
        <w:t xml:space="preserve">TBMYO </w:t>
      </w:r>
      <w:proofErr w:type="spellStart"/>
      <w:r w:rsidR="00134B0B" w:rsidRPr="00134B0B">
        <w:rPr>
          <w:rFonts w:ascii="Arial" w:hAnsi="Arial" w:cs="Arial"/>
          <w:color w:val="auto"/>
        </w:rPr>
        <w:t>Linkedin</w:t>
      </w:r>
      <w:proofErr w:type="spellEnd"/>
      <w:r w:rsidR="00134B0B" w:rsidRPr="00134B0B">
        <w:rPr>
          <w:rFonts w:ascii="Arial" w:hAnsi="Arial" w:cs="Arial"/>
          <w:color w:val="auto"/>
        </w:rPr>
        <w:t xml:space="preserve"> platformuna yönlendirerek </w:t>
      </w:r>
      <w:r w:rsidR="0076552A">
        <w:rPr>
          <w:rFonts w:ascii="Arial" w:hAnsi="Arial" w:cs="Arial"/>
          <w:color w:val="auto"/>
        </w:rPr>
        <w:t xml:space="preserve">hem </w:t>
      </w:r>
      <w:r w:rsidR="00134B0B" w:rsidRPr="00134B0B">
        <w:rPr>
          <w:rFonts w:ascii="Arial" w:hAnsi="Arial" w:cs="Arial"/>
          <w:color w:val="auto"/>
        </w:rPr>
        <w:t>iletişimi</w:t>
      </w:r>
      <w:r w:rsidR="00134B0B">
        <w:rPr>
          <w:rFonts w:ascii="Arial" w:hAnsi="Arial" w:cs="Arial"/>
          <w:color w:val="auto"/>
        </w:rPr>
        <w:t>n koparılmaması</w:t>
      </w:r>
      <w:r w:rsidR="0076552A">
        <w:rPr>
          <w:rFonts w:ascii="Arial" w:hAnsi="Arial" w:cs="Arial"/>
          <w:color w:val="auto"/>
        </w:rPr>
        <w:t xml:space="preserve"> hem de mezunların güncel bilgilerine ulaşım</w:t>
      </w:r>
      <w:r w:rsidR="00134B0B">
        <w:rPr>
          <w:rFonts w:ascii="Arial" w:hAnsi="Arial" w:cs="Arial"/>
          <w:color w:val="auto"/>
        </w:rPr>
        <w:t xml:space="preserve"> hedeflenmiştir</w:t>
      </w:r>
      <w:r w:rsidR="00134B0B" w:rsidRPr="00134B0B">
        <w:rPr>
          <w:rFonts w:ascii="Arial" w:hAnsi="Arial" w:cs="Arial"/>
          <w:color w:val="auto"/>
        </w:rPr>
        <w:t xml:space="preserve">. </w:t>
      </w:r>
      <w:r w:rsidR="005D76EB" w:rsidRPr="005D76EB">
        <w:rPr>
          <w:rFonts w:ascii="Arial" w:hAnsi="Arial" w:cs="Arial"/>
          <w:color w:val="auto"/>
        </w:rPr>
        <w:t xml:space="preserve">Kurumun önemli etkinlikleri ve süreçlerine ilişkin veriler YBS aracılığıyla toplanmakta, analiz edilmekte, raporlanmakta ve stratejik yönetim için kullanılmaktadır. Bunun yanı sıra meslek yüksekokulu </w:t>
      </w:r>
      <w:proofErr w:type="spellStart"/>
      <w:r w:rsidR="005D76EB" w:rsidRPr="005D76EB">
        <w:rPr>
          <w:rFonts w:ascii="Arial" w:hAnsi="Arial" w:cs="Arial"/>
          <w:color w:val="auto"/>
        </w:rPr>
        <w:t>Linkedin</w:t>
      </w:r>
      <w:proofErr w:type="spellEnd"/>
      <w:r w:rsidR="005D76EB" w:rsidRPr="005D76EB">
        <w:rPr>
          <w:rFonts w:ascii="Arial" w:hAnsi="Arial" w:cs="Arial"/>
          <w:color w:val="auto"/>
        </w:rPr>
        <w:t xml:space="preserve"> hesabı açılarak </w:t>
      </w:r>
      <w:r w:rsidR="00D46C1C">
        <w:rPr>
          <w:rFonts w:ascii="Arial" w:hAnsi="Arial" w:cs="Arial"/>
          <w:color w:val="auto"/>
        </w:rPr>
        <w:t>91</w:t>
      </w:r>
      <w:r w:rsidR="005D76EB" w:rsidRPr="005D76EB">
        <w:rPr>
          <w:rFonts w:ascii="Arial" w:hAnsi="Arial" w:cs="Arial"/>
          <w:color w:val="auto"/>
        </w:rPr>
        <w:t xml:space="preserve"> mezuna ulaşılmıştır. </w:t>
      </w:r>
      <w:r w:rsidR="00134B0B" w:rsidRPr="00134B0B">
        <w:rPr>
          <w:rFonts w:ascii="Arial" w:hAnsi="Arial" w:cs="Arial"/>
          <w:color w:val="auto"/>
        </w:rPr>
        <w:t>Ayrıca mezunlar içinde mesleki seminer, konferans ve iş ilanları yine bu platform üzerinden paylaşılmaktadır</w:t>
      </w:r>
      <w:r w:rsidR="00134B0B">
        <w:rPr>
          <w:rFonts w:ascii="Arial" w:hAnsi="Arial" w:cs="Arial"/>
          <w:color w:val="auto"/>
        </w:rPr>
        <w:t xml:space="preserve"> (</w:t>
      </w:r>
      <w:hyperlink r:id="rId20" w:history="1">
        <w:r w:rsidR="00283240" w:rsidRPr="00944843">
          <w:rPr>
            <w:rStyle w:val="Kpr"/>
            <w:rFonts w:ascii="Arial" w:hAnsi="Arial" w:cs="Arial"/>
          </w:rPr>
          <w:t>https://www.linkedin.com/in/ba%C5%9Fkent-%C3%BCniversitesi-tbmyo-9788a5224/</w:t>
        </w:r>
      </w:hyperlink>
      <w:r w:rsidR="00134B0B">
        <w:rPr>
          <w:rFonts w:ascii="Arial" w:hAnsi="Arial" w:cs="Arial"/>
          <w:color w:val="auto"/>
        </w:rPr>
        <w:t>)</w:t>
      </w:r>
      <w:r w:rsidR="00134B0B" w:rsidRPr="00134B0B">
        <w:rPr>
          <w:rFonts w:ascii="Arial" w:hAnsi="Arial" w:cs="Arial"/>
          <w:color w:val="auto"/>
        </w:rPr>
        <w:t>.</w:t>
      </w:r>
      <w:r w:rsidR="00283240">
        <w:rPr>
          <w:rFonts w:ascii="Arial" w:hAnsi="Arial" w:cs="Arial"/>
          <w:color w:val="auto"/>
        </w:rPr>
        <w:t xml:space="preserve"> </w:t>
      </w:r>
    </w:p>
    <w:p w14:paraId="6F26B2A3" w14:textId="2A15D101" w:rsidR="00283240" w:rsidRDefault="000E193D" w:rsidP="00283240">
      <w:pPr>
        <w:spacing w:line="276" w:lineRule="auto"/>
        <w:jc w:val="both"/>
        <w:rPr>
          <w:rFonts w:ascii="Arial" w:hAnsi="Arial" w:cs="Arial"/>
          <w:color w:val="auto"/>
        </w:rPr>
      </w:pPr>
      <w:r w:rsidRPr="000E193D">
        <w:rPr>
          <w:rFonts w:ascii="Arial" w:hAnsi="Arial" w:cs="Arial"/>
          <w:color w:val="auto"/>
        </w:rPr>
        <w:t>20</w:t>
      </w:r>
      <w:r>
        <w:rPr>
          <w:rFonts w:ascii="Arial" w:hAnsi="Arial" w:cs="Arial"/>
          <w:color w:val="auto"/>
        </w:rPr>
        <w:t>2</w:t>
      </w:r>
      <w:r w:rsidR="004D6A54">
        <w:rPr>
          <w:rFonts w:ascii="Arial" w:hAnsi="Arial" w:cs="Arial"/>
          <w:color w:val="auto"/>
        </w:rPr>
        <w:t>5</w:t>
      </w:r>
      <w:r w:rsidRPr="000E193D">
        <w:rPr>
          <w:rFonts w:ascii="Arial" w:hAnsi="Arial" w:cs="Arial"/>
          <w:color w:val="auto"/>
        </w:rPr>
        <w:t xml:space="preserve"> yılı itibarıyla, mezunların özel sektörde</w:t>
      </w:r>
      <w:r>
        <w:rPr>
          <w:rFonts w:ascii="Arial" w:hAnsi="Arial" w:cs="Arial"/>
          <w:color w:val="auto"/>
        </w:rPr>
        <w:t>, kamu kuruluşlarında çalışmakta ve</w:t>
      </w:r>
      <w:r w:rsidRPr="000E193D">
        <w:rPr>
          <w:rFonts w:ascii="Arial" w:hAnsi="Arial" w:cs="Arial"/>
          <w:color w:val="auto"/>
        </w:rPr>
        <w:t xml:space="preserve"> çalışmalarını yürütmektedirler</w:t>
      </w:r>
      <w:r w:rsidRPr="0049119A">
        <w:rPr>
          <w:rFonts w:ascii="Arial" w:hAnsi="Arial" w:cs="Arial"/>
          <w:color w:val="auto"/>
        </w:rPr>
        <w:t>. Mezunlarımızın sektörel bazdaki çalışma alan</w:t>
      </w:r>
      <w:r w:rsidR="00C32A90" w:rsidRPr="0049119A">
        <w:rPr>
          <w:rFonts w:ascii="Arial" w:hAnsi="Arial" w:cs="Arial"/>
          <w:color w:val="auto"/>
        </w:rPr>
        <w:t>ları dikkate alındığında ve günce</w:t>
      </w:r>
      <w:r w:rsidR="00C32A90" w:rsidRPr="00C32A90">
        <w:rPr>
          <w:rFonts w:ascii="Arial" w:hAnsi="Arial" w:cs="Arial"/>
          <w:color w:val="auto"/>
        </w:rPr>
        <w:t xml:space="preserve">l çalışma alanları </w:t>
      </w:r>
      <w:r w:rsidR="00C32A90">
        <w:rPr>
          <w:rFonts w:ascii="Arial" w:hAnsi="Arial" w:cs="Arial"/>
          <w:color w:val="auto"/>
        </w:rPr>
        <w:t>ile</w:t>
      </w:r>
      <w:r w:rsidR="00C32A90" w:rsidRPr="00C32A90">
        <w:rPr>
          <w:rFonts w:ascii="Arial" w:hAnsi="Arial" w:cs="Arial"/>
          <w:color w:val="auto"/>
        </w:rPr>
        <w:t xml:space="preserve"> iletişim bilgilerine ulaştığımız mezunlarımızın oranı %1</w:t>
      </w:r>
      <w:r w:rsidR="00380CA4">
        <w:rPr>
          <w:rFonts w:ascii="Arial" w:hAnsi="Arial" w:cs="Arial"/>
          <w:color w:val="auto"/>
        </w:rPr>
        <w:t>4,87</w:t>
      </w:r>
      <w:r w:rsidR="00C32A90" w:rsidRPr="00C32A90">
        <w:rPr>
          <w:rFonts w:ascii="Arial" w:hAnsi="Arial" w:cs="Arial"/>
          <w:color w:val="auto"/>
        </w:rPr>
        <w:t xml:space="preserve"> seviyesindedir. </w:t>
      </w:r>
      <w:r w:rsidR="009C6EFB">
        <w:rPr>
          <w:rFonts w:ascii="Arial" w:hAnsi="Arial" w:cs="Arial"/>
          <w:color w:val="auto"/>
        </w:rPr>
        <w:t>B</w:t>
      </w:r>
      <w:r w:rsidR="009C6EFB" w:rsidRPr="009C6EFB">
        <w:rPr>
          <w:rFonts w:ascii="Arial" w:hAnsi="Arial" w:cs="Arial"/>
          <w:color w:val="auto"/>
        </w:rPr>
        <w:t>ilgisayar yazılı</w:t>
      </w:r>
      <w:r w:rsidR="009C6EFB">
        <w:rPr>
          <w:rFonts w:ascii="Arial" w:hAnsi="Arial" w:cs="Arial"/>
          <w:color w:val="auto"/>
        </w:rPr>
        <w:t>mı geliştirme/uygulaması, analiz/</w:t>
      </w:r>
      <w:r w:rsidR="009C6EFB" w:rsidRPr="009C6EFB">
        <w:rPr>
          <w:rFonts w:ascii="Arial" w:hAnsi="Arial" w:cs="Arial"/>
          <w:color w:val="auto"/>
        </w:rPr>
        <w:t>tasarım, işletme ve bakımı</w:t>
      </w:r>
      <w:r w:rsidR="009C6EFB">
        <w:rPr>
          <w:rFonts w:ascii="Arial" w:hAnsi="Arial" w:cs="Arial"/>
          <w:color w:val="auto"/>
        </w:rPr>
        <w:t xml:space="preserve"> </w:t>
      </w:r>
      <w:r w:rsidR="00C32A90" w:rsidRPr="00C32A90">
        <w:rPr>
          <w:rFonts w:ascii="Arial" w:hAnsi="Arial" w:cs="Arial"/>
          <w:color w:val="auto"/>
        </w:rPr>
        <w:t>olarak belirlenen ağırlıklı dört çalışma alanı belirlenmiştir. Bunun dışında kendi işini kuran, kalibrasyon, kalite ve akademik alan gibi çeşitli iş kollarında çalışanlar diğer başlığında, aktif öğrenci olanlar ise eğitime devam kategorisinde belirtilmiştir</w:t>
      </w:r>
      <w:r w:rsidR="00C32A90">
        <w:rPr>
          <w:rFonts w:ascii="Arial" w:hAnsi="Arial" w:cs="Arial"/>
          <w:color w:val="auto"/>
        </w:rPr>
        <w:t xml:space="preserve"> (</w:t>
      </w:r>
      <w:r w:rsidR="0063348E">
        <w:rPr>
          <w:rFonts w:ascii="Arial" w:hAnsi="Arial" w:cs="Arial"/>
          <w:b/>
          <w:color w:val="auto"/>
        </w:rPr>
        <w:t>A</w:t>
      </w:r>
      <w:r w:rsidR="00AD20BF">
        <w:rPr>
          <w:rFonts w:ascii="Arial" w:hAnsi="Arial" w:cs="Arial"/>
          <w:b/>
          <w:color w:val="auto"/>
        </w:rPr>
        <w:t>3-</w:t>
      </w:r>
      <w:r w:rsidR="0003033F">
        <w:rPr>
          <w:rFonts w:ascii="Arial" w:hAnsi="Arial" w:cs="Arial"/>
          <w:b/>
          <w:color w:val="auto"/>
        </w:rPr>
        <w:t>3</w:t>
      </w:r>
      <w:r w:rsidR="00C32A90">
        <w:rPr>
          <w:rFonts w:ascii="Arial" w:hAnsi="Arial" w:cs="Arial"/>
          <w:color w:val="auto"/>
        </w:rPr>
        <w:t>)</w:t>
      </w:r>
      <w:r w:rsidR="00C32A90" w:rsidRPr="00C32A90">
        <w:rPr>
          <w:rFonts w:ascii="Arial" w:hAnsi="Arial" w:cs="Arial"/>
          <w:color w:val="auto"/>
        </w:rPr>
        <w:t>.</w:t>
      </w:r>
    </w:p>
    <w:p w14:paraId="0DBE279C" w14:textId="77777777" w:rsidR="0003033F" w:rsidRDefault="0003033F" w:rsidP="0003033F">
      <w:pPr>
        <w:spacing w:line="276" w:lineRule="auto"/>
        <w:jc w:val="both"/>
        <w:rPr>
          <w:b/>
          <w:i/>
          <w:color w:val="FF0000"/>
          <w:u w:val="single"/>
        </w:rPr>
      </w:pPr>
      <w:r w:rsidRPr="005121AF">
        <w:rPr>
          <w:b/>
          <w:i/>
          <w:color w:val="FF0000"/>
          <w:u w:val="single"/>
        </w:rPr>
        <w:t>Kanıtlar:</w:t>
      </w:r>
    </w:p>
    <w:p w14:paraId="530238ED" w14:textId="77777777" w:rsidR="0003033F" w:rsidRDefault="0003033F" w:rsidP="0003033F">
      <w:pPr>
        <w:pStyle w:val="drmetin"/>
        <w:numPr>
          <w:ilvl w:val="0"/>
          <w:numId w:val="39"/>
        </w:numPr>
        <w:rPr>
          <w:b/>
          <w:color w:val="FF0000"/>
        </w:rPr>
      </w:pPr>
      <w:r>
        <w:rPr>
          <w:b/>
          <w:color w:val="FF0000"/>
        </w:rPr>
        <w:t>A3-1 DIŞ PAYDAŞ DANIŞMA KURULU TOPLANTISI.pdf</w:t>
      </w:r>
    </w:p>
    <w:p w14:paraId="174ED137" w14:textId="77777777" w:rsidR="0003033F" w:rsidRDefault="0003033F" w:rsidP="0003033F">
      <w:pPr>
        <w:pStyle w:val="drmetin"/>
        <w:numPr>
          <w:ilvl w:val="0"/>
          <w:numId w:val="39"/>
        </w:numPr>
        <w:rPr>
          <w:b/>
          <w:color w:val="FF0000"/>
        </w:rPr>
      </w:pPr>
      <w:r>
        <w:rPr>
          <w:b/>
          <w:color w:val="FF0000"/>
        </w:rPr>
        <w:t>A3-2 YENİ KATALOG ÜST YAZI.pdf</w:t>
      </w:r>
    </w:p>
    <w:p w14:paraId="45BCDAC9" w14:textId="77777777" w:rsidR="0003033F" w:rsidRDefault="0003033F" w:rsidP="0003033F">
      <w:pPr>
        <w:pStyle w:val="drmetin"/>
        <w:numPr>
          <w:ilvl w:val="0"/>
          <w:numId w:val="39"/>
        </w:numPr>
        <w:rPr>
          <w:b/>
          <w:color w:val="FF0000"/>
        </w:rPr>
      </w:pPr>
      <w:r>
        <w:rPr>
          <w:b/>
          <w:color w:val="FF0000"/>
        </w:rPr>
        <w:t xml:space="preserve">A3-3 MEZUN ANALİZ RAPORU.pdf </w:t>
      </w:r>
    </w:p>
    <w:p w14:paraId="394E5236" w14:textId="77777777" w:rsidR="003008E7" w:rsidRPr="009C6EFB" w:rsidRDefault="003008E7" w:rsidP="0003033F">
      <w:pPr>
        <w:pStyle w:val="drmetin"/>
        <w:rPr>
          <w:b/>
          <w:color w:val="FF0000"/>
        </w:rPr>
      </w:pPr>
    </w:p>
    <w:p w14:paraId="74F8E11A" w14:textId="77777777" w:rsidR="006E3D7D" w:rsidRPr="0003033F" w:rsidRDefault="006904EB" w:rsidP="00C217E8">
      <w:pPr>
        <w:jc w:val="both"/>
        <w:rPr>
          <w:b/>
          <w:i/>
          <w:color w:val="auto"/>
          <w:u w:val="single"/>
        </w:rPr>
      </w:pPr>
      <w:r w:rsidRPr="0003033F">
        <w:rPr>
          <w:b/>
          <w:i/>
          <w:color w:val="auto"/>
          <w:u w:val="single"/>
        </w:rPr>
        <w:t>A.4</w:t>
      </w:r>
      <w:r w:rsidR="00FA051D" w:rsidRPr="0003033F">
        <w:rPr>
          <w:b/>
          <w:i/>
          <w:color w:val="auto"/>
          <w:u w:val="single"/>
        </w:rPr>
        <w:t>. Uluslararasılaşma</w:t>
      </w:r>
    </w:p>
    <w:p w14:paraId="0AE09769" w14:textId="108691D9" w:rsidR="006B047E" w:rsidRDefault="00266012" w:rsidP="006B047E">
      <w:pPr>
        <w:pStyle w:val="drmetin"/>
      </w:pPr>
      <w:r>
        <w:lastRenderedPageBreak/>
        <w:t>Uluslararasılaşma genel politikasının oluşturulması</w:t>
      </w:r>
      <w:r w:rsidR="0003033F">
        <w:t xml:space="preserve"> (</w:t>
      </w:r>
      <w:r w:rsidR="0003033F" w:rsidRPr="0003033F">
        <w:rPr>
          <w:b/>
          <w:bCs/>
        </w:rPr>
        <w:t>A4-1</w:t>
      </w:r>
      <w:r w:rsidR="0003033F">
        <w:t>)</w:t>
      </w:r>
      <w:r>
        <w:t xml:space="preserve">, uygulanması, </w:t>
      </w:r>
      <w:proofErr w:type="spellStart"/>
      <w:r>
        <w:t>Strasis</w:t>
      </w:r>
      <w:proofErr w:type="spellEnd"/>
      <w:r>
        <w:t xml:space="preserve"> yazılımı üzerindeki eylemlerin bu genel politikaya uygunluğunun denetlenmesi, geliştirilmesi ve politikanın uygulanması ile elde edilen sonuçların </w:t>
      </w:r>
      <w:proofErr w:type="spellStart"/>
      <w:r>
        <w:t>FarSis</w:t>
      </w:r>
      <w:proofErr w:type="spellEnd"/>
      <w:r>
        <w:t xml:space="preserve"> veri tabanındaki ve araştırma projeleri veri tabanındaki veriler üzerinden yıllık olarak takip edilmesi Projeler Koordinatörlüğü ile Uluslararası İlişkiler ve Değişim Programları Koordinatörlüğü sorumluluğunda ve Akademik Değerlendirme ve Bilimsel Araştırma Projeleri Koordinatörlüğünün koordinasyonunda yürütülür.</w:t>
      </w:r>
      <w:r w:rsidR="006B047E" w:rsidRPr="006B047E">
        <w:t xml:space="preserve"> </w:t>
      </w:r>
      <w:r w:rsidR="006B047E">
        <w:t xml:space="preserve">Tüm ulusal/uluslararası ilişkilerinin ve değişim programlarının koordinatörlüğünü programda ise,  TBMYO görevli öğretim üyesi tarafından sağlanmaktadır. Koordinatörün görevi üniversite öğrencisi ve personeline Erasmus+, Farabi ve Mevlana Değişim Programlarının tanıtımını yapmak ayrıca </w:t>
      </w:r>
      <w:r w:rsidR="006B047E" w:rsidRPr="006B047E">
        <w:t>Değişim Programları öğrencilerine rehberlik etmek</w:t>
      </w:r>
      <w:r w:rsidR="006B047E">
        <w:t>tir</w:t>
      </w:r>
      <w:r w:rsidR="006B047E" w:rsidRPr="006B047E">
        <w:t>.</w:t>
      </w:r>
      <w:r w:rsidR="00B10880">
        <w:t xml:space="preserve"> </w:t>
      </w:r>
    </w:p>
    <w:p w14:paraId="651D5F73" w14:textId="77777777" w:rsidR="00DA327D" w:rsidRDefault="002213EC" w:rsidP="006B047E">
      <w:pPr>
        <w:pStyle w:val="drmetin"/>
      </w:pPr>
      <w:r>
        <w:t xml:space="preserve">Programımızın konusunda uzman, deneyimli, başarılı araştırmalar yapabilme potansiyeline sahip, saygın dergilerde yayınlar yapabilen akademik </w:t>
      </w:r>
      <w:r w:rsidR="00B10880">
        <w:t>kadrosu, programın eğitim planının</w:t>
      </w:r>
      <w:r>
        <w:t xml:space="preserve"> önemli bir güvencesidir. Yapılan çalışmalar yurtdışı ve yurtiçi dergilerde yayınlanmakta ve öğretim elemanları yaptıkları bilimsel çalışmaları çeşitli sempozyum ve kongrelerde sunarak bilimsel faaliyetlere katılımlarını sürdürmektedirler. </w:t>
      </w:r>
    </w:p>
    <w:p w14:paraId="32E3A37B" w14:textId="77777777" w:rsidR="002213EC" w:rsidRDefault="002213EC" w:rsidP="002213EC">
      <w:pPr>
        <w:pStyle w:val="drmetin"/>
      </w:pPr>
      <w:r>
        <w:t>Ayrıca Stratejik Plan içerisinde yer alan Uluslararasılaşma stratejisi kapsamında, iş birliklerinin, hareketliliğin, uluslararası yayın sayısı ve kalitesinin artışı ile yabancı uyruklu öğrenci sayısının artışı temel performans göstergeleri olarak belirlenmiştir. Her akademik dönem sonunda akademik birimlerden ve öğrencilerden gelen talepler değerlendirilmektedir. Değişim programlarına katılım, uluslararası iş birliği anlaşma sayılarının, uluslararası öğrenci sayısının, yayın sayısının ve uluslararası proje sayılarının artırılması için çalışmalar artırılarak sürdürülmektedir.</w:t>
      </w:r>
    </w:p>
    <w:p w14:paraId="62038451" w14:textId="7799A26F" w:rsidR="0009345D" w:rsidRDefault="0009345D" w:rsidP="002213EC">
      <w:pPr>
        <w:pStyle w:val="drmetin"/>
      </w:pPr>
      <w:r w:rsidRPr="0009345D">
        <w:t xml:space="preserve">Meslek yüksekokulları için zorunlu hazırlık sınıfı uygulaması yoktur. Henüz Teknik Bilimler MYO bünyesinden Erasmus İngilizce yeterlilik sınavına başvuran olmamıştır. Ancak üniversite genelinde uluslararasılaşma performansı Uluslararası İlişkiler ve Değişim Programları Koordinatörlüğü (UİDPK) tarafından izlenmektedir.  </w:t>
      </w:r>
    </w:p>
    <w:p w14:paraId="055141B9" w14:textId="77777777" w:rsidR="0003033F" w:rsidRDefault="0003033F" w:rsidP="0003033F">
      <w:pPr>
        <w:pStyle w:val="drmetin"/>
        <w:rPr>
          <w:b/>
          <w:color w:val="FF0000"/>
          <w:u w:val="single"/>
        </w:rPr>
      </w:pPr>
      <w:r w:rsidRPr="00D30DEA">
        <w:rPr>
          <w:b/>
          <w:color w:val="FF0000"/>
          <w:u w:val="single"/>
        </w:rPr>
        <w:t>KANITLAR</w:t>
      </w:r>
      <w:r>
        <w:rPr>
          <w:b/>
          <w:color w:val="FF0000"/>
          <w:u w:val="single"/>
        </w:rPr>
        <w:t>:</w:t>
      </w:r>
    </w:p>
    <w:p w14:paraId="1953172C" w14:textId="77777777" w:rsidR="0003033F" w:rsidRPr="003441A5" w:rsidRDefault="0003033F" w:rsidP="0003033F">
      <w:pPr>
        <w:pStyle w:val="drmetin"/>
        <w:numPr>
          <w:ilvl w:val="0"/>
          <w:numId w:val="46"/>
        </w:numPr>
        <w:rPr>
          <w:rStyle w:val="Kpr"/>
          <w:b/>
          <w:bCs/>
          <w:color w:val="FF0000"/>
        </w:rPr>
      </w:pPr>
      <w:r w:rsidRPr="003441A5">
        <w:rPr>
          <w:b/>
          <w:bCs/>
          <w:color w:val="FF0000"/>
        </w:rPr>
        <w:t>A</w:t>
      </w:r>
      <w:r>
        <w:rPr>
          <w:b/>
          <w:bCs/>
          <w:color w:val="FF0000"/>
        </w:rPr>
        <w:t>4</w:t>
      </w:r>
      <w:r w:rsidRPr="003441A5">
        <w:rPr>
          <w:b/>
          <w:bCs/>
          <w:color w:val="FF0000"/>
        </w:rPr>
        <w:t xml:space="preserve">-1 </w:t>
      </w:r>
      <w:r>
        <w:rPr>
          <w:b/>
          <w:bCs/>
          <w:color w:val="FF0000"/>
        </w:rPr>
        <w:t>ULUSLARARASILAŞMA POLİTİKASI.pdf</w:t>
      </w:r>
    </w:p>
    <w:p w14:paraId="3498E1B5" w14:textId="77777777" w:rsidR="0003033F" w:rsidRDefault="0003033F" w:rsidP="002213EC">
      <w:pPr>
        <w:pStyle w:val="drmetin"/>
      </w:pPr>
    </w:p>
    <w:p w14:paraId="79742CB5" w14:textId="77777777" w:rsidR="00A02843" w:rsidRPr="0003033F" w:rsidRDefault="00FA051D" w:rsidP="00A02843">
      <w:pPr>
        <w:pStyle w:val="ListeParagraf"/>
        <w:numPr>
          <w:ilvl w:val="0"/>
          <w:numId w:val="37"/>
        </w:numPr>
        <w:jc w:val="both"/>
        <w:rPr>
          <w:b/>
        </w:rPr>
      </w:pPr>
      <w:r w:rsidRPr="0003033F">
        <w:rPr>
          <w:b/>
        </w:rPr>
        <w:t>EĞİTİM ve ÖĞRETİM</w:t>
      </w:r>
    </w:p>
    <w:p w14:paraId="78E42612" w14:textId="77777777" w:rsidR="00FA051D" w:rsidRPr="0003033F" w:rsidRDefault="00FA051D" w:rsidP="00FA051D">
      <w:pPr>
        <w:jc w:val="both"/>
        <w:rPr>
          <w:b/>
          <w:i/>
          <w:color w:val="auto"/>
          <w:u w:val="single"/>
        </w:rPr>
      </w:pPr>
      <w:r w:rsidRPr="0003033F">
        <w:rPr>
          <w:b/>
          <w:i/>
          <w:color w:val="auto"/>
          <w:u w:val="single"/>
        </w:rPr>
        <w:t>B.1. Program Tasarımı, Değerlendirmesi ve Güncellenmesi</w:t>
      </w:r>
    </w:p>
    <w:p w14:paraId="6395665D" w14:textId="77777777" w:rsidR="006C70FF" w:rsidRDefault="006C70FF" w:rsidP="006C70FF">
      <w:pPr>
        <w:pStyle w:val="drmetin"/>
      </w:pPr>
      <w:r>
        <w:t>Programların güncellenmesi ise ilgili bilim ve öğretim alanlarındaki gelişmeler ve ihtiyaçlar değerlendirilerek ve paydaş görüşleri alınarak yapılmaktadır. Akademik birim tarafından önerilen değişiklikler yine Üniversite Eğitim Komisyonu tarafından değerlendirilmekte, görüş ve önerilerine dayanarak son haline getirilen program, Senato tarafından kabul edilmesinin ardından Bilgi Paketine aktarılarak paydaşlara açık hale gelmektedir. Ayrıca, programların tasarlanması sürecinde belirtilen temel koşullar çerçevesinde her programın özgünlüğü göz önüne alınarak farklı yöntemlerle de paydaş görüşleri alınmakta ve programlara yansıtılmaktadır.</w:t>
      </w:r>
    </w:p>
    <w:p w14:paraId="7584F84A" w14:textId="77777777" w:rsidR="004A157E" w:rsidRDefault="00D30DEA" w:rsidP="00D30DEA">
      <w:pPr>
        <w:pStyle w:val="drmetin"/>
      </w:pPr>
      <w:r>
        <w:lastRenderedPageBreak/>
        <w:t>Yükseköğretim Kurulu tarafından onaylanan programlara ait tüm bilgiler web sayfası ve Bilgi Paketinde paylaşılmaktadır. Bu süreç Ön lisans ve Lisans Eğitim-Öğretim Sınav Yönetmeliği (</w:t>
      </w:r>
      <w:r w:rsidRPr="00D30DEA">
        <w:rPr>
          <w:b/>
        </w:rPr>
        <w:t>B1-1</w:t>
      </w:r>
      <w:r>
        <w:t>) çerçevesinde sürekli iyileştirmeye dayalı eğitim-öğretim süreci yönetim sistemi ile yürütülmektedir.</w:t>
      </w:r>
      <w:r w:rsidR="004A157E">
        <w:t xml:space="preserve"> </w:t>
      </w:r>
      <w:r w:rsidR="004A157E" w:rsidRPr="004A157E">
        <w:t>Ders kayıtları BUOBS (Başkent Üniversitesi Öğrenci Bilgilendirme Sistemi) üzerinden akademik takvim ile ilan edilen tarihlerde yapılmaktadır. Ders içeriği ve online uygulama, ödev vb. etkinler için ÖYS (Başkent Üniversitesi Öğretim Yönetim Sistemi) kullanılmaktadır. Öğretim elemanları dönem sonu notlandırmasını YBS: Başkent Üniversitesi Yönetim Bilgi Sistemi üzerinden yapmaktadırlar.</w:t>
      </w:r>
    </w:p>
    <w:p w14:paraId="09362E6A" w14:textId="44F20D5F" w:rsidR="005E466A" w:rsidRDefault="005E466A" w:rsidP="005E466A">
      <w:pPr>
        <w:pStyle w:val="drmetin"/>
      </w:pPr>
      <w:r w:rsidRPr="005E466A">
        <w:t xml:space="preserve">Teknik Bilimler Meslek Yüksekokulu </w:t>
      </w:r>
      <w:r w:rsidR="009C6EFB">
        <w:t>Bilgisayar Programcılığı</w:t>
      </w:r>
      <w:r w:rsidRPr="005E466A">
        <w:t xml:space="preserve"> programında genel yazılım, programlama ve veri </w:t>
      </w:r>
      <w:r w:rsidR="009C6EFB">
        <w:t>tabanı uygulamaları</w:t>
      </w:r>
      <w:r w:rsidRPr="005E466A">
        <w:t xml:space="preserve"> üzerine bir eğitim verilmektedir.</w:t>
      </w:r>
      <w:r>
        <w:t xml:space="preserve"> </w:t>
      </w:r>
      <w:r w:rsidR="009C6EFB">
        <w:t>Bilgisayar</w:t>
      </w:r>
      <w:r w:rsidR="002F5694" w:rsidRPr="005E466A">
        <w:t xml:space="preserve"> </w:t>
      </w:r>
      <w:r w:rsidR="002F5694">
        <w:t xml:space="preserve">Programının eğitim çıktıları, eğitim ve öğretim planlarının ve ders içeriklerinin ayrıntılı bir şekilde incelenmesi, programın vizyonu doğrultusunda mezunların yakın bir gelecekte erişmeleri istenen kariyer hedefleri ve mesleki beklentileri ile bütün paydaşlardan gelen bilgiler dikkate alınarak program eğitim amaçları ve kazanımları belirlenmiştir. </w:t>
      </w:r>
      <w:r>
        <w:t>Program kazanımları aşağıda sıralanmıştır.</w:t>
      </w:r>
    </w:p>
    <w:p w14:paraId="7E9F51F9" w14:textId="2A457A8F" w:rsidR="005E466A" w:rsidRDefault="00FC6CF8" w:rsidP="00FC6CF8">
      <w:pPr>
        <w:pStyle w:val="drmetin"/>
        <w:spacing w:line="276" w:lineRule="auto"/>
        <w:ind w:firstLine="360"/>
      </w:pPr>
      <w:r>
        <w:t xml:space="preserve">P1. </w:t>
      </w:r>
      <w:r w:rsidR="00816718" w:rsidRPr="00816718">
        <w:t>Mesleği ile ilgili temel, güncel ve uygulamalı bilgileri analiz ederek kullanır.</w:t>
      </w:r>
    </w:p>
    <w:p w14:paraId="4118C9DF" w14:textId="48FEFD50" w:rsidR="005E466A" w:rsidRDefault="00FC6CF8" w:rsidP="00FC6CF8">
      <w:pPr>
        <w:pStyle w:val="drmetin"/>
        <w:spacing w:line="276" w:lineRule="auto"/>
        <w:ind w:firstLine="360"/>
      </w:pPr>
      <w:r>
        <w:t xml:space="preserve">P2. </w:t>
      </w:r>
      <w:r w:rsidR="00816718" w:rsidRPr="00816718">
        <w:t>İş sağlığı ve güvenliği, çevre bilinci ve kalite süreçleri hakkında bilgi sahibi olarak bu bilgileri uygular.</w:t>
      </w:r>
    </w:p>
    <w:p w14:paraId="6F055922" w14:textId="1B53C600" w:rsidR="005E466A" w:rsidRDefault="00FC6CF8" w:rsidP="00FC6CF8">
      <w:pPr>
        <w:pStyle w:val="drmetin"/>
        <w:spacing w:line="276" w:lineRule="auto"/>
        <w:ind w:firstLine="360"/>
      </w:pPr>
      <w:r>
        <w:t xml:space="preserve">P3. </w:t>
      </w:r>
      <w:r w:rsidR="00816718" w:rsidRPr="00816718">
        <w:t>Mesleği için güncel gelişmeleri ve uygulamaları takip ederek analiz eder ve etkin şekilde kullanır.</w:t>
      </w:r>
    </w:p>
    <w:p w14:paraId="3B39677C" w14:textId="0B0511DF" w:rsidR="005E466A" w:rsidRDefault="00FC6CF8" w:rsidP="00FC6CF8">
      <w:pPr>
        <w:pStyle w:val="drmetin"/>
        <w:spacing w:line="276" w:lineRule="auto"/>
        <w:ind w:firstLine="360"/>
      </w:pPr>
      <w:r>
        <w:t xml:space="preserve">P4. </w:t>
      </w:r>
      <w:r w:rsidR="00816718" w:rsidRPr="00816718">
        <w:t>Mesleği ile ilgili bilişim teknolojilerini (yazılım, program, animasyon vb.) etkin kullanır ve geliştirir.</w:t>
      </w:r>
    </w:p>
    <w:p w14:paraId="2443DCE3" w14:textId="130E4579" w:rsidR="005E466A" w:rsidRDefault="00FC6CF8" w:rsidP="00FC6CF8">
      <w:pPr>
        <w:pStyle w:val="drmetin"/>
        <w:spacing w:line="276" w:lineRule="auto"/>
        <w:ind w:firstLine="360"/>
      </w:pPr>
      <w:r>
        <w:t xml:space="preserve">P5. </w:t>
      </w:r>
      <w:r w:rsidR="00816718" w:rsidRPr="00816718">
        <w:t>Mesleki problemleri ve konuları bağımsız olarak analitik ve eleştirel bir yaklaşımla değerlendirir ve çözüm önerileri sunar.</w:t>
      </w:r>
    </w:p>
    <w:p w14:paraId="5A7DA5F6" w14:textId="39094CF5" w:rsidR="005E466A" w:rsidRDefault="00FC6CF8" w:rsidP="00FC6CF8">
      <w:pPr>
        <w:pStyle w:val="drmetin"/>
        <w:spacing w:line="276" w:lineRule="auto"/>
        <w:ind w:firstLine="360"/>
      </w:pPr>
      <w:r>
        <w:t xml:space="preserve">P6. </w:t>
      </w:r>
      <w:r w:rsidR="00816718" w:rsidRPr="00816718">
        <w:t>Bilgi ve beceriler düzeyinde düşüncelerini yazılı ve sözlü iletişim yolu ile etkin biçimde sunarak, anlaşılır biçimde ifade eder.</w:t>
      </w:r>
    </w:p>
    <w:p w14:paraId="2154C2BC" w14:textId="71EA7304" w:rsidR="005E466A" w:rsidRDefault="00FC6CF8" w:rsidP="00FC6CF8">
      <w:pPr>
        <w:pStyle w:val="drmetin"/>
        <w:spacing w:line="276" w:lineRule="auto"/>
        <w:ind w:firstLine="360"/>
      </w:pPr>
      <w:r>
        <w:t xml:space="preserve">P7. </w:t>
      </w:r>
      <w:r w:rsidR="00816718" w:rsidRPr="00816718">
        <w:t>Alanı ile ilgili uygulamalarda karşılaşılan ve öngörülemeyen karmaşık sorunları çözmek için ekip üyesi olarak sorumluluk alır.</w:t>
      </w:r>
    </w:p>
    <w:p w14:paraId="4BBF5D25" w14:textId="752226F2" w:rsidR="005E466A" w:rsidRDefault="00FC6CF8" w:rsidP="00FC6CF8">
      <w:pPr>
        <w:pStyle w:val="drmetin"/>
        <w:spacing w:line="276" w:lineRule="auto"/>
        <w:ind w:firstLine="360"/>
      </w:pPr>
      <w:r>
        <w:t xml:space="preserve">P8. </w:t>
      </w:r>
      <w:r w:rsidR="00816718" w:rsidRPr="00816718">
        <w:t>Kariyer yönetimi ve yaşam boyu öğrenme konularında bilgi sahibi olarak, bu konularda stratejiler geliştirir.</w:t>
      </w:r>
    </w:p>
    <w:p w14:paraId="07652CC9" w14:textId="2EF6EFB9" w:rsidR="005E466A" w:rsidRDefault="00FC6CF8" w:rsidP="00FC6CF8">
      <w:pPr>
        <w:pStyle w:val="drmetin"/>
        <w:spacing w:line="276" w:lineRule="auto"/>
        <w:ind w:firstLine="360"/>
      </w:pPr>
      <w:r>
        <w:t xml:space="preserve">P9. </w:t>
      </w:r>
      <w:r w:rsidR="00816718" w:rsidRPr="00816718">
        <w:t>Alanı ile ilgili verilerin toplanması, uygulanması ve sonuçlarının duyurulması aşamalarında toplumsal, bilimsel, kültürel ve etik değerlere sahip olarak, bu değerlere uygun hareket eder.</w:t>
      </w:r>
    </w:p>
    <w:p w14:paraId="4F73D46A" w14:textId="103B4C26" w:rsidR="005E466A" w:rsidRDefault="00FC6CF8" w:rsidP="00FC6CF8">
      <w:pPr>
        <w:pStyle w:val="drmetin"/>
        <w:spacing w:line="276" w:lineRule="auto"/>
        <w:ind w:firstLine="360"/>
      </w:pPr>
      <w:r>
        <w:t xml:space="preserve">P10. </w:t>
      </w:r>
      <w:r w:rsidR="00816718" w:rsidRPr="00816718">
        <w:t>Bir yabancı dili kullanarak alanındaki bilgileri takip eder ve meslektaşları ile iletişim kurar.</w:t>
      </w:r>
    </w:p>
    <w:p w14:paraId="29A8C598" w14:textId="362E6FFE" w:rsidR="005E466A" w:rsidRDefault="00FC6CF8" w:rsidP="00FC6CF8">
      <w:pPr>
        <w:pStyle w:val="drmetin"/>
        <w:spacing w:line="276" w:lineRule="auto"/>
        <w:ind w:firstLine="360"/>
      </w:pPr>
      <w:r>
        <w:t xml:space="preserve">P11. </w:t>
      </w:r>
      <w:r w:rsidR="00816718" w:rsidRPr="00816718">
        <w:t>Elektronik devre elemanları hakkında edindiği bilgileri kullanarak elektrik-elektronik devrelerin analizini yaparak, yorumlar.</w:t>
      </w:r>
    </w:p>
    <w:p w14:paraId="4AB11EF3" w14:textId="219A5104" w:rsidR="005E466A" w:rsidRDefault="00FC6CF8" w:rsidP="00FC6CF8">
      <w:pPr>
        <w:pStyle w:val="drmetin"/>
        <w:spacing w:line="276" w:lineRule="auto"/>
        <w:ind w:left="360"/>
      </w:pPr>
      <w:r>
        <w:lastRenderedPageBreak/>
        <w:t xml:space="preserve">P12. </w:t>
      </w:r>
      <w:r w:rsidR="00816718" w:rsidRPr="00816718">
        <w:t>Algoritma ve veri yapılarını oluşturarak, matematiksel hesaplamalar yapar ve bu yapıların etkinliğini değerlendirir.</w:t>
      </w:r>
    </w:p>
    <w:p w14:paraId="07FD3C1A" w14:textId="3EC6339B" w:rsidR="005E466A" w:rsidRDefault="00FC6CF8" w:rsidP="00FC6CF8">
      <w:pPr>
        <w:pStyle w:val="drmetin"/>
        <w:spacing w:line="276" w:lineRule="auto"/>
        <w:ind w:firstLine="360"/>
      </w:pPr>
      <w:r>
        <w:t xml:space="preserve">P13. </w:t>
      </w:r>
      <w:r w:rsidR="00816718" w:rsidRPr="00816718">
        <w:t>Web programlama teknolojilerini açıklar, uygular ve geliştirir.</w:t>
      </w:r>
    </w:p>
    <w:p w14:paraId="18F77389" w14:textId="08C497B2" w:rsidR="005E466A" w:rsidRDefault="00FC6CF8" w:rsidP="00FC6CF8">
      <w:pPr>
        <w:pStyle w:val="drmetin"/>
        <w:spacing w:line="276" w:lineRule="auto"/>
        <w:ind w:firstLine="360"/>
      </w:pPr>
      <w:r>
        <w:t>P14.</w:t>
      </w:r>
      <w:r w:rsidR="00816718">
        <w:t xml:space="preserve"> </w:t>
      </w:r>
      <w:r w:rsidR="00816718" w:rsidRPr="00816718">
        <w:t>Veri tabanı tasarımı ve yönetimini gerçekleştirir, veri tabanlarının etkinliğini ve güvenliğini sağlar.</w:t>
      </w:r>
    </w:p>
    <w:p w14:paraId="78FC4BC5" w14:textId="61FF9924" w:rsidR="00816718" w:rsidRDefault="00816718" w:rsidP="00FC6CF8">
      <w:pPr>
        <w:pStyle w:val="drmetin"/>
        <w:spacing w:line="276" w:lineRule="auto"/>
        <w:ind w:firstLine="360"/>
      </w:pPr>
      <w:r>
        <w:t xml:space="preserve">P15. </w:t>
      </w:r>
      <w:r w:rsidRPr="00816718">
        <w:t>Yazılımları test eder, hataları tespit eder, yazılım kalitesini artırmak için stratejiler geliştirir.</w:t>
      </w:r>
    </w:p>
    <w:p w14:paraId="52D18A1D" w14:textId="0C2A6978" w:rsidR="00955ED0" w:rsidRDefault="00F4260C" w:rsidP="00F4260C">
      <w:pPr>
        <w:pStyle w:val="drmetin"/>
        <w:rPr>
          <w:b/>
        </w:rPr>
      </w:pPr>
      <w:r>
        <w:t xml:space="preserve">Bölüm Eğitim-Öğretim programlarının eğitim amaçları ve öğrenme çıktıları, Ders- Program Kazanımları Matrisi ile belirlenmektedir. Dersi veren öğretim elemanları, derslerinin program öğrenme çıktılarını karşılama oranlarını izlemektedir. </w:t>
      </w:r>
      <w:r w:rsidR="007A3243">
        <w:t>D</w:t>
      </w:r>
      <w:r w:rsidR="00584F09" w:rsidRPr="00584F09">
        <w:t>ers kazanımlarının program çıktıları ile eşleştirilmesine örnek bir uygulama</w:t>
      </w:r>
      <w:r w:rsidR="007A3243">
        <w:t xml:space="preserve"> kanıt </w:t>
      </w:r>
      <w:r w:rsidR="0063348E">
        <w:rPr>
          <w:b/>
        </w:rPr>
        <w:t>B</w:t>
      </w:r>
      <w:r w:rsidR="00731D9D">
        <w:rPr>
          <w:b/>
        </w:rPr>
        <w:t>1-2</w:t>
      </w:r>
      <w:r w:rsidR="007A3243">
        <w:t xml:space="preserve">’de verilmiştir. </w:t>
      </w:r>
      <w:r>
        <w:t>Ders kazanımlarının karşılanması dersin sorumlusu tarafından yapılarak, program çıktıları ile eşleştirilmektedir</w:t>
      </w:r>
      <w:r w:rsidR="0063348E">
        <w:t xml:space="preserve"> (</w:t>
      </w:r>
      <w:hyperlink r:id="rId21" w:history="1">
        <w:r w:rsidR="00040A00" w:rsidRPr="000F5EF1">
          <w:rPr>
            <w:rStyle w:val="Kpr"/>
            <w:b/>
          </w:rPr>
          <w:t>http://truva.baskent.edu.tr/bilgipaketi/?dil=TR&amp;menu=akademik&amp;inner=programCiktilariMatrisi&amp;birim=512</w:t>
        </w:r>
      </w:hyperlink>
      <w:r w:rsidR="00040A00">
        <w:rPr>
          <w:b/>
        </w:rPr>
        <w:t xml:space="preserve"> </w:t>
      </w:r>
      <w:r w:rsidR="0063348E">
        <w:t>)</w:t>
      </w:r>
      <w:r>
        <w:t>. Program çıktılarına ulaşılamadığı durumlarda iyileştirme çalışmaları kapsamında ders izlenceleri, dersin uygulanmasında kullanılan öğretim teknik ve yöntemleri ile değerlendirme yöntemleri güncellenerek Bilgi Paketine yüklenmektedir</w:t>
      </w:r>
      <w:r w:rsidR="00731D9D">
        <w:t xml:space="preserve"> (</w:t>
      </w:r>
      <w:r w:rsidR="0063348E">
        <w:rPr>
          <w:b/>
        </w:rPr>
        <w:t>B</w:t>
      </w:r>
      <w:r w:rsidR="00731D9D" w:rsidRPr="00731D9D">
        <w:rPr>
          <w:b/>
        </w:rPr>
        <w:t>1-3)</w:t>
      </w:r>
      <w:r w:rsidRPr="00731D9D">
        <w:rPr>
          <w:b/>
        </w:rPr>
        <w:t>.</w:t>
      </w:r>
    </w:p>
    <w:p w14:paraId="4BAC6B4D" w14:textId="10022BB6" w:rsidR="009E11F2" w:rsidRDefault="009E11F2" w:rsidP="009E11F2">
      <w:pPr>
        <w:pStyle w:val="drmetin"/>
      </w:pPr>
      <w:r w:rsidRPr="009E11F2">
        <w:t>Tüm derslerin AKTS değeri web sayfası üzerinden paylaşılmaktadır</w:t>
      </w:r>
      <w:r w:rsidR="005D1476">
        <w:t xml:space="preserve"> (</w:t>
      </w:r>
      <w:hyperlink r:id="rId22" w:history="1">
        <w:r w:rsidR="009A1C91" w:rsidRPr="000F5EF1">
          <w:rPr>
            <w:rStyle w:val="Kpr"/>
            <w:b/>
          </w:rPr>
          <w:t>http://truva.baskent.edu.tr/bilgipaketi/?dil=TR&amp;menu=akademik&amp;inner=genelBilgi&amp;birim=515</w:t>
        </w:r>
      </w:hyperlink>
      <w:r w:rsidR="009A1C91">
        <w:rPr>
          <w:b/>
        </w:rPr>
        <w:t xml:space="preserve"> </w:t>
      </w:r>
      <w:r w:rsidR="005D1476">
        <w:t>)</w:t>
      </w:r>
      <w:r w:rsidRPr="009E11F2">
        <w:t xml:space="preserve">. Öğrenci iş yükü takibi için örnek anket </w:t>
      </w:r>
      <w:r>
        <w:t>kullanılmaktadır (</w:t>
      </w:r>
      <w:r w:rsidR="0063348E">
        <w:rPr>
          <w:b/>
        </w:rPr>
        <w:t>B</w:t>
      </w:r>
      <w:r w:rsidRPr="009E11F2">
        <w:rPr>
          <w:b/>
        </w:rPr>
        <w:t>1-</w:t>
      </w:r>
      <w:r w:rsidR="00FB29F1">
        <w:rPr>
          <w:b/>
        </w:rPr>
        <w:t>4</w:t>
      </w:r>
      <w:r>
        <w:t>)</w:t>
      </w:r>
      <w:r w:rsidRPr="009E11F2">
        <w:t>.</w:t>
      </w:r>
    </w:p>
    <w:p w14:paraId="3EFCDDDC" w14:textId="3730AEB2" w:rsidR="0003033F" w:rsidRDefault="0003033F" w:rsidP="009E11F2">
      <w:pPr>
        <w:pStyle w:val="drmetin"/>
      </w:pPr>
      <w:proofErr w:type="spellStart"/>
      <w:r w:rsidRPr="00B77DB1">
        <w:t>TBMYO’da</w:t>
      </w:r>
      <w:proofErr w:type="spellEnd"/>
      <w:r w:rsidRPr="00B77DB1">
        <w:t xml:space="preserve"> öğrencilerin başarı durumlarının değerlendirilmesi ve harf notlarının belirlenmesinde, </w:t>
      </w:r>
      <w:r w:rsidRPr="00B77DB1">
        <w:rPr>
          <w:b/>
          <w:bCs/>
        </w:rPr>
        <w:t>Ders Değerlendirme Programı</w:t>
      </w:r>
      <w:r w:rsidRPr="00B77DB1">
        <w:t xml:space="preserve"> kullanılmaktadır. Bu sistem, öğrencilerin dönem boyunca gerçekleştirdiği ara sınavlar, final sınavları, projeler, uygulamalar ve diğer değerlendirme kriterlerini dikkate alarak akademik başarı düzeyini objektif bir şekilde ölçer. Ders sorumlusu öğretim elemanları, değerlendirme sürecinde öğrencilerin dönem içi performansını ve başarılarını göz önünde bulundurur. Ders Değerlendirme Programı, bu verileri analiz ederek başarı düzeylerine göre harf notlarını otomatik olarak hesaplar. Bu sistem, şeffaflık ve adalet ilkeleri doğrultusunda işleyerek hem öğrencilerin hem de öğretim elemanlarının değerlendirme sürecine duyduğu güveni artırır (</w:t>
      </w:r>
      <w:r w:rsidRPr="00B77DB1">
        <w:rPr>
          <w:b/>
          <w:bCs/>
        </w:rPr>
        <w:t>B1-5</w:t>
      </w:r>
      <w:r w:rsidRPr="00B77DB1">
        <w:t>).</w:t>
      </w:r>
    </w:p>
    <w:p w14:paraId="309D50F9" w14:textId="77777777" w:rsidR="008A237D" w:rsidRDefault="008A237D" w:rsidP="009E11F2">
      <w:pPr>
        <w:pStyle w:val="drmetin"/>
      </w:pPr>
      <w:r w:rsidRPr="008A237D">
        <w:t xml:space="preserve">Eğitim ve öğretim ile ilgili istatistiki göstergeler (her yarıyıl açılan dersler, öğrenci sayıları, ders çeşitliliği, </w:t>
      </w:r>
      <w:proofErr w:type="spellStart"/>
      <w:r w:rsidRPr="008A237D">
        <w:t>lab</w:t>
      </w:r>
      <w:proofErr w:type="spellEnd"/>
      <w:r w:rsidRPr="008A237D">
        <w:t xml:space="preserve"> uygulama, ilişki kesme sayıları, </w:t>
      </w:r>
      <w:proofErr w:type="spellStart"/>
      <w:r w:rsidRPr="008A237D">
        <w:t>vb</w:t>
      </w:r>
      <w:proofErr w:type="spellEnd"/>
      <w:r w:rsidRPr="008A237D">
        <w:t>) periyodik ve sistematik şekilde izlenmekte faaliyet raporlarında yer verilmektedir.</w:t>
      </w:r>
      <w:r>
        <w:t xml:space="preserve"> </w:t>
      </w:r>
    </w:p>
    <w:p w14:paraId="3A0A1F77" w14:textId="20272A0D" w:rsidR="00A24419" w:rsidRDefault="008A237D" w:rsidP="009E11F2">
      <w:pPr>
        <w:pStyle w:val="drmetin"/>
      </w:pPr>
      <w:r w:rsidRPr="008A237D">
        <w:t>Eğitim ve öğretim programlarının yürütülmesi, değerlendirilmesi ve güncellenmesi faaliyetlerine ilişkin kurum genelindeki ilke ve esaslar ile Başkent Üniversitesi Ön Lisans Ve Lisans Eğitim-Öğretim Ve Sınav Yönetmeliği ile takvim ise Öğrenci İşleri Daire Başkanlığı web sayfasında ilan edilen akademik takvim ile belirlidir. Ders kayıtları BUOBS (Başkent Üniversitesi Öğrenci Bilgilendirme Sistemi) üzerinden akademik takvim ile ilan edilen tarihlerde yapılmaktadır</w:t>
      </w:r>
      <w:r>
        <w:t xml:space="preserve"> (</w:t>
      </w:r>
      <w:r w:rsidRPr="008A237D">
        <w:rPr>
          <w:b/>
        </w:rPr>
        <w:t>https://angora.baskent.edu.tr/buobs/).</w:t>
      </w:r>
      <w:r w:rsidRPr="008A237D">
        <w:t xml:space="preserve"> </w:t>
      </w:r>
    </w:p>
    <w:p w14:paraId="23FC5430" w14:textId="77777777" w:rsidR="0003033F" w:rsidRPr="009E11F2" w:rsidRDefault="0003033F" w:rsidP="0003033F">
      <w:pPr>
        <w:pStyle w:val="drmetin"/>
      </w:pPr>
      <w:r w:rsidRPr="00800C1B">
        <w:lastRenderedPageBreak/>
        <w:t xml:space="preserve">Başkent Üniversitesi </w:t>
      </w:r>
      <w:proofErr w:type="spellStart"/>
      <w:r w:rsidRPr="00800C1B">
        <w:t>TBMYO’da</w:t>
      </w:r>
      <w:proofErr w:type="spellEnd"/>
      <w:r w:rsidRPr="00800C1B">
        <w:t xml:space="preserve"> staj programı, öğrencilerin teorik bilgilerini uygulamaya dönüştürmelerini, sektör deneyimi kazanmalarını ve mesleki becerilerini geliştirmelerini amaçlayan önemli bir eğitim bileşenidir.</w:t>
      </w:r>
      <w:r>
        <w:t xml:space="preserve"> </w:t>
      </w:r>
      <w:r w:rsidRPr="00800C1B">
        <w:t xml:space="preserve">Öğrenciler, eğitim gördükleri programın içeriğine uygun alanlarda belirli bir süre boyunca staj yaparak iş dünyasıyla tanışır ve mesleki pratik kazanır. </w:t>
      </w:r>
      <w:r>
        <w:t xml:space="preserve">20 iş gününden oluşan </w:t>
      </w:r>
      <w:r w:rsidRPr="00800C1B">
        <w:t>Staj süreci, üniversite tarafından belirlenen standartlara ve yönergelere uygun olarak yürütülmekte, öğrencilerin çalıştıkları kurumlarda edindikleri deneyimler düzenli olarak takip edilmektedir.</w:t>
      </w:r>
      <w:r>
        <w:t xml:space="preserve"> </w:t>
      </w:r>
      <w:r w:rsidRPr="00800C1B">
        <w:t>Bu program, öğrencilerin mezuniyet sonrası iş hayatına hazır olmalarını sağlarken, sektörle üniversite arasındaki iş birliğini güçlendirmeye de katkıda bulunmaktadır. Stajdan elde edilen geri bildirimler hem öğrencilerin gelişimine hem de eğitim programlarının güncellenmesine yönelik değerli veriler sunar.</w:t>
      </w:r>
      <w:r>
        <w:t xml:space="preserve"> Öğrencilerin başarısı staj sonrasında hazırladıkları raporlar ve kurum değerlendirmesi ile ölçülmektedir (</w:t>
      </w:r>
      <w:r w:rsidRPr="00800C1B">
        <w:rPr>
          <w:b/>
          <w:bCs/>
        </w:rPr>
        <w:t>B1-6</w:t>
      </w:r>
      <w:r>
        <w:t>).</w:t>
      </w:r>
    </w:p>
    <w:p w14:paraId="4B91BFED" w14:textId="77777777" w:rsidR="0003033F" w:rsidRDefault="0003033F" w:rsidP="0003033F">
      <w:pPr>
        <w:pStyle w:val="drmetin"/>
        <w:rPr>
          <w:b/>
          <w:color w:val="FF0000"/>
          <w:u w:val="single"/>
        </w:rPr>
      </w:pPr>
      <w:r w:rsidRPr="00D30DEA">
        <w:rPr>
          <w:b/>
          <w:color w:val="FF0000"/>
          <w:u w:val="single"/>
        </w:rPr>
        <w:t>KANITLAR</w:t>
      </w:r>
      <w:r>
        <w:rPr>
          <w:b/>
          <w:color w:val="FF0000"/>
          <w:u w:val="single"/>
        </w:rPr>
        <w:t>:</w:t>
      </w:r>
    </w:p>
    <w:p w14:paraId="317CD578" w14:textId="77777777" w:rsidR="0003033F" w:rsidRDefault="0003033F" w:rsidP="0003033F">
      <w:pPr>
        <w:pStyle w:val="drmetin"/>
        <w:numPr>
          <w:ilvl w:val="0"/>
          <w:numId w:val="46"/>
        </w:numPr>
        <w:rPr>
          <w:b/>
          <w:color w:val="FF0000"/>
        </w:rPr>
      </w:pPr>
      <w:r w:rsidRPr="00440390">
        <w:rPr>
          <w:b/>
          <w:color w:val="FF0000"/>
        </w:rPr>
        <w:t>B1-1 SINAV YÖNETMELİĞİ</w:t>
      </w:r>
      <w:r>
        <w:rPr>
          <w:b/>
          <w:color w:val="FF0000"/>
        </w:rPr>
        <w:t>.pdf</w:t>
      </w:r>
    </w:p>
    <w:p w14:paraId="1D16256D" w14:textId="77777777" w:rsidR="0003033F" w:rsidRDefault="0003033F" w:rsidP="0003033F">
      <w:pPr>
        <w:pStyle w:val="drmetin"/>
        <w:numPr>
          <w:ilvl w:val="0"/>
          <w:numId w:val="46"/>
        </w:numPr>
        <w:rPr>
          <w:b/>
          <w:color w:val="FF0000"/>
        </w:rPr>
      </w:pPr>
      <w:r>
        <w:rPr>
          <w:b/>
          <w:color w:val="FF0000"/>
        </w:rPr>
        <w:t>B1-2 DERS KAZANIMLARININ PROGRAM ÇIKTILARI İLE EŞLEŞTİRİLMESİ.pdf</w:t>
      </w:r>
    </w:p>
    <w:p w14:paraId="75A68F5A" w14:textId="77777777" w:rsidR="0003033F" w:rsidRDefault="0003033F" w:rsidP="0003033F">
      <w:pPr>
        <w:pStyle w:val="drmetin"/>
        <w:numPr>
          <w:ilvl w:val="0"/>
          <w:numId w:val="46"/>
        </w:numPr>
        <w:rPr>
          <w:b/>
          <w:color w:val="FF0000"/>
        </w:rPr>
      </w:pPr>
      <w:r>
        <w:rPr>
          <w:b/>
          <w:color w:val="FF0000"/>
        </w:rPr>
        <w:t>B1-3 PROGRAM ÇIKTILARININ İZLENMESİ VE GÜNCELLENMESİ.pdf</w:t>
      </w:r>
    </w:p>
    <w:p w14:paraId="11D657D9" w14:textId="77777777" w:rsidR="0003033F" w:rsidRDefault="0003033F" w:rsidP="0003033F">
      <w:pPr>
        <w:pStyle w:val="drmetin"/>
        <w:numPr>
          <w:ilvl w:val="0"/>
          <w:numId w:val="46"/>
        </w:numPr>
        <w:rPr>
          <w:b/>
          <w:color w:val="FF0000"/>
        </w:rPr>
      </w:pPr>
      <w:r w:rsidRPr="002718B6">
        <w:rPr>
          <w:b/>
          <w:color w:val="FF0000"/>
        </w:rPr>
        <w:t>B1-</w:t>
      </w:r>
      <w:r>
        <w:rPr>
          <w:b/>
          <w:color w:val="FF0000"/>
        </w:rPr>
        <w:t>4</w:t>
      </w:r>
      <w:r w:rsidRPr="002718B6">
        <w:rPr>
          <w:b/>
          <w:color w:val="FF0000"/>
        </w:rPr>
        <w:t xml:space="preserve"> AKTS İŞ YÜKÜ BELİRLEME ANKETİ</w:t>
      </w:r>
      <w:r>
        <w:rPr>
          <w:b/>
          <w:color w:val="FF0000"/>
        </w:rPr>
        <w:t>.pdf</w:t>
      </w:r>
    </w:p>
    <w:p w14:paraId="66F4E5E3" w14:textId="77777777" w:rsidR="0003033F" w:rsidRDefault="0003033F" w:rsidP="0003033F">
      <w:pPr>
        <w:pStyle w:val="drmetin"/>
        <w:numPr>
          <w:ilvl w:val="0"/>
          <w:numId w:val="46"/>
        </w:numPr>
        <w:rPr>
          <w:b/>
          <w:color w:val="FF0000"/>
        </w:rPr>
      </w:pPr>
      <w:r>
        <w:rPr>
          <w:b/>
          <w:color w:val="FF0000"/>
        </w:rPr>
        <w:t>B1-5 DERS DEĞERLENDİRME PROGRAMI.pdf</w:t>
      </w:r>
    </w:p>
    <w:p w14:paraId="5C242F4C" w14:textId="7A878ACD" w:rsidR="0003033F" w:rsidRPr="00440390" w:rsidRDefault="0003033F" w:rsidP="0003033F">
      <w:pPr>
        <w:pStyle w:val="drmetin"/>
        <w:numPr>
          <w:ilvl w:val="0"/>
          <w:numId w:val="46"/>
        </w:numPr>
        <w:rPr>
          <w:b/>
          <w:color w:val="FF0000"/>
        </w:rPr>
      </w:pPr>
      <w:r w:rsidRPr="00F908E5">
        <w:rPr>
          <w:b/>
          <w:color w:val="FF0000"/>
        </w:rPr>
        <w:t>B1-6 STAJ DOSYASI HAZIRLAMA KILAVUZU</w:t>
      </w:r>
      <w:r>
        <w:rPr>
          <w:b/>
          <w:color w:val="FF0000"/>
        </w:rPr>
        <w:t>.pdf</w:t>
      </w:r>
    </w:p>
    <w:p w14:paraId="02CC6181" w14:textId="77777777" w:rsidR="003008E7" w:rsidRDefault="003008E7" w:rsidP="00FA051D">
      <w:pPr>
        <w:jc w:val="both"/>
        <w:rPr>
          <w:b/>
          <w:i/>
          <w:color w:val="425EA9" w:themeColor="accent5" w:themeShade="BF"/>
          <w:u w:val="single"/>
        </w:rPr>
      </w:pPr>
    </w:p>
    <w:p w14:paraId="1ED7C88C" w14:textId="4D604F3B" w:rsidR="00FA051D" w:rsidRPr="0003033F" w:rsidRDefault="00FA051D" w:rsidP="00FA051D">
      <w:pPr>
        <w:jc w:val="both"/>
        <w:rPr>
          <w:b/>
          <w:i/>
          <w:color w:val="auto"/>
          <w:u w:val="single"/>
        </w:rPr>
      </w:pPr>
      <w:r w:rsidRPr="0003033F">
        <w:rPr>
          <w:b/>
          <w:i/>
          <w:color w:val="auto"/>
          <w:u w:val="single"/>
        </w:rPr>
        <w:t>B.2. Programların Yürütülmesi (Öğrenci Merkezli Öğrenme, Öğretme Ve Değerlendirme)</w:t>
      </w:r>
    </w:p>
    <w:p w14:paraId="57356CBD" w14:textId="7957876B" w:rsidR="00FC6CF8" w:rsidRPr="00FB4344" w:rsidRDefault="00EF3B0B" w:rsidP="00FB4344">
      <w:pPr>
        <w:pStyle w:val="drmetin"/>
      </w:pPr>
      <w:r>
        <w:t>Stratejik Planın temel ilkelerinden biri olan öğrenci merkezli eğitim tüm üniversitede benimsenmiştir. Öğrencilerin bu sürecin her aşamasında aktif olarak yer almasının sağlanması için etkileşimli öğrenme yöntemlerini destekleyici panel, seminer, sergi, gezi, çalıştay ve uygulamalı eğitimler düzenlenmekte, konularına göre bu faaliyetlere dış paydaşların katkısı ve katılımı da sağlanmaktadır. Ayrıca, derslerin kapsamında öğrencilere bu nitelikleri kazandırmak için örnek olay incelemeleri, proje, tartışma,</w:t>
      </w:r>
      <w:r w:rsidR="0002558D">
        <w:t xml:space="preserve"> </w:t>
      </w:r>
      <w:r>
        <w:t>beyin fırtınası, sunumlar gibi farklı yöntemler de kullanılmaktadır. Akademik birimlerdeki derslerin içeriği kapsamında sektör gezileri düzenlenerek, öğrencilerin teorik olarak öğrendikleri hususların uygulamasının nasıl yapıldığını yerinde inceleyerek ve alanın profesyonelleri ile görüşerek pekiştirmeleri sağlanmaktadır. Uygulamalı derslerin laboratuvarlarında, birebir uygulama yapılarak etkileşimli öğretme yöntemi sağlanmaktadır. Öğrenme ve içerik yönetim sistemi OYS uygulaması ders notlarının, çalışma kâğıtlarının güncellenmesi, projelerin paylaşılması ve kaynaklara erişim yönü ile öğrenci merkezli bir uygulamadır ve ders yönetimine yardımcı bir araç olarak kullanılmaktadır (</w:t>
      </w:r>
      <w:hyperlink r:id="rId23" w:history="1">
        <w:r w:rsidR="00FB29F1" w:rsidRPr="00DD4344">
          <w:rPr>
            <w:rStyle w:val="Kpr"/>
            <w:b/>
          </w:rPr>
          <w:t>https://oys2.baskent.edu.tr/</w:t>
        </w:r>
      </w:hyperlink>
      <w:r w:rsidRPr="00EF3B0B">
        <w:rPr>
          <w:b/>
        </w:rPr>
        <w:t>).</w:t>
      </w:r>
      <w:r w:rsidR="00FB4344">
        <w:rPr>
          <w:b/>
        </w:rPr>
        <w:t xml:space="preserve"> </w:t>
      </w:r>
      <w:r w:rsidR="00FB4344" w:rsidRPr="00FB4344">
        <w:t>Öğrenme ve içerik yönetim sistemi OYS uygulaması ders notlarının, çalışm</w:t>
      </w:r>
      <w:r w:rsidR="00FB4344">
        <w:t xml:space="preserve">a </w:t>
      </w:r>
      <w:r w:rsidR="00FB4344" w:rsidRPr="00FB4344">
        <w:t xml:space="preserve">kâğıtlarının güncellenmesi, projelerin </w:t>
      </w:r>
      <w:r w:rsidR="00FB4344" w:rsidRPr="00FB4344">
        <w:lastRenderedPageBreak/>
        <w:t>paylaşılmas</w:t>
      </w:r>
      <w:r w:rsidR="00FB4344">
        <w:t xml:space="preserve">ı ve kaynaklara erişim yönü ile </w:t>
      </w:r>
      <w:r w:rsidR="00FB4344" w:rsidRPr="00FB4344">
        <w:t>öğrenci merkezli bir uygulamadır ve ders yöne</w:t>
      </w:r>
      <w:r w:rsidR="00FB4344">
        <w:t xml:space="preserve">timine yardımcı bir araç olarak </w:t>
      </w:r>
      <w:r w:rsidR="00FB4344" w:rsidRPr="00FB4344">
        <w:t>kullanılmaktadır</w:t>
      </w:r>
      <w:r w:rsidR="00FB4344">
        <w:t>.</w:t>
      </w:r>
    </w:p>
    <w:p w14:paraId="37996C3F" w14:textId="7CB1A88D" w:rsidR="00F516AE" w:rsidRDefault="00D84434" w:rsidP="0002558D">
      <w:pPr>
        <w:pStyle w:val="drmetin"/>
      </w:pPr>
      <w:r w:rsidRPr="00681851">
        <w:t>Öğrencinin başarısını ölçme ve değerlendirme kriterleri, ilgili programa ait Bilgi Paketinde her ders için Değerlendirme Yöntemi ve Geçme Kriterleri bölümünde tanımlanmıştır</w:t>
      </w:r>
      <w:r w:rsidR="007A3243" w:rsidRPr="00681851">
        <w:t>(</w:t>
      </w:r>
      <w:r w:rsidR="0012691D" w:rsidRPr="00681851">
        <w:rPr>
          <w:b/>
        </w:rPr>
        <w:t>http://truva.baskent.edu.tr/bilgipaketi/?dil=TR&amp;menu=akademik&amp;inner=olcme&amp;birim=512</w:t>
      </w:r>
      <w:r w:rsidR="007A3243" w:rsidRPr="00681851">
        <w:t>)</w:t>
      </w:r>
      <w:r w:rsidRPr="00681851">
        <w:t>. Başarı ölçme ve değerlendirme yöntemi ile öğrenme çıktılarına etkisi, Program Yeterlilikleri/Dersin Öğrenme Kazanımları Matrislerinde görülmektedir. Bu süreç, Bilgi Paketi ile öğrencilere ilan edilmekte ve yönetmelikler ile güvence altına alınmaktadır.</w:t>
      </w:r>
      <w:r w:rsidR="007D48CE" w:rsidRPr="00681851">
        <w:t xml:space="preserve"> Bir öğrencinin bir dersteki başarısı genellikle 1 ara sınav, 1 yarıyıl sonu sınavı, birden fazla sayıda kısa sınav (</w:t>
      </w:r>
      <w:proofErr w:type="spellStart"/>
      <w:r w:rsidR="007D48CE" w:rsidRPr="00681851">
        <w:t>quiz</w:t>
      </w:r>
      <w:proofErr w:type="spellEnd"/>
      <w:r w:rsidR="007D48CE" w:rsidRPr="00681851">
        <w:t>), birden fazla ödev, proje ve devam-katılım gibi araçlarla ölçülür. Her bir aracın genel başarı değerlendirmesinde katkısının ne kadar olacağı yüzde olarak yarıyıl başında dersi veren öğretim elemanınca belirlenir ve “ders içerik formunda” belirtilir (</w:t>
      </w:r>
      <w:r w:rsidR="0063348E" w:rsidRPr="00681851">
        <w:rPr>
          <w:b/>
        </w:rPr>
        <w:t>B</w:t>
      </w:r>
      <w:r w:rsidR="005532E3" w:rsidRPr="00681851">
        <w:rPr>
          <w:b/>
        </w:rPr>
        <w:t>2-</w:t>
      </w:r>
      <w:r w:rsidR="00DB56F3" w:rsidRPr="00681851">
        <w:rPr>
          <w:b/>
        </w:rPr>
        <w:t>1</w:t>
      </w:r>
      <w:r w:rsidR="007D48CE" w:rsidRPr="00681851">
        <w:t>).</w:t>
      </w:r>
      <w:r w:rsidR="00F516AE" w:rsidRPr="00681851">
        <w:t xml:space="preserve"> Bu form yarıyıl başında hem bölüm başkanlığına sunulur hem de dersi alan öğrencilere ilan edilir. Yarıyıl sonunda dersi veren öğretim elemanı, öğrencilerin bu formda belirttiği yüzdelere göre öğrencilerin yarıyıl boyunca elde ettiği başarı notunu hesaplar. Tüm sınıfın bağıl değerlendirmesi sonucunda öğrencilerin göreli başarıları çıkar ve öğretim görevlisi/üyesi bu genel başarı sırasına göre öğrencilerin harf notunu belirler. Öğretim elemanı mutlak değerlendirme sistemini (sabit puan aralıklarına uygun harf notlarının verilmesi) uygulama konusunda dersin özeline bağlı olarak serbesttir. Mutlak değerlendirme kataloğu, öğrencilerin program içerisindeki başarısı, ders tekrarı, genel not ortalaması vb. konulardaki ayrıntılı düzenleme Başkent Üniversitesi Eğitim Öğretim ve Sınav Yönetmeliği’nde yer almaktadır.</w:t>
      </w:r>
      <w:r w:rsidR="0002558D" w:rsidRPr="00681851">
        <w:t xml:space="preserve"> Öğrenciler değerlendirme sonuçlarına itiraz edebilmektedir. Bu itirazlar, akademik takvime uygun olarak Program Başkanlığı tarafından değerlendirilir.</w:t>
      </w:r>
    </w:p>
    <w:p w14:paraId="13DA81B5" w14:textId="25E312AD" w:rsidR="004A157E" w:rsidRPr="004A157E" w:rsidRDefault="008A237D" w:rsidP="004A157E">
      <w:pPr>
        <w:pStyle w:val="drmetin"/>
      </w:pPr>
      <w:r w:rsidRPr="008A237D">
        <w:t xml:space="preserve">Öğrenci merkezli ölçme ve değerlendirmede, Öğretim Yönetim Sistemi (ÖYS) </w:t>
      </w:r>
      <w:r w:rsidR="005517BC" w:rsidRPr="008A237D">
        <w:t>ile çoklu</w:t>
      </w:r>
      <w:r w:rsidRPr="008A237D">
        <w:t xml:space="preserve"> sınav olanakları ve bazıları süreç odaklı (formatif) ödev, proje,   gibi yöntemlerle sağlamaktadır.   Harf notu değerlendirmede ders göre değişiklik göstermekle birlikte standart katalogdan harf notu belirlemede yararlanılabilmektedir. Ölçme ve değerlendirme uygulamalarının ders kazanımları ve program yeterlilikleriyle ilişkilendirildiğini, öğrenci iş yükünü temel aldığını incelemek üzere Ders Değerlendirme Programı hazırlanmıştır. Bu uygulama ile 202</w:t>
      </w:r>
      <w:r w:rsidR="00FB29F1">
        <w:t>3</w:t>
      </w:r>
      <w:r w:rsidRPr="008A237D">
        <w:t xml:space="preserve"> yılında </w:t>
      </w:r>
      <w:r>
        <w:t xml:space="preserve">Bilgisayar Teknolojisi Bölümüne ait programlarda bulunan Bilgisayar Donanımı dersinin </w:t>
      </w:r>
      <w:r w:rsidRPr="008A237D">
        <w:t>ders kazanımları ve program yeterlilikleriyle uyumu gözlemlenmiştir.</w:t>
      </w:r>
      <w:r>
        <w:t xml:space="preserve"> </w:t>
      </w:r>
      <w:r w:rsidR="0012691D">
        <w:t>Bu uygulama ile 202</w:t>
      </w:r>
      <w:r w:rsidR="00FB29F1">
        <w:t>3</w:t>
      </w:r>
      <w:r w:rsidR="0012691D">
        <w:t xml:space="preserve"> </w:t>
      </w:r>
      <w:r w:rsidR="004A157E" w:rsidRPr="004A157E">
        <w:t>yılında örnek seçilen derslerden başlanarak Ölçme ve değerlendirme uygulamalarının ders kazanımları ve program yeterlil</w:t>
      </w:r>
      <w:r>
        <w:t>ikleriyle uyumu gözlemlenmeye başlanmıştır</w:t>
      </w:r>
      <w:r w:rsidR="004A157E" w:rsidRPr="004A157E">
        <w:t>.</w:t>
      </w:r>
    </w:p>
    <w:p w14:paraId="0C37F03E" w14:textId="77777777" w:rsidR="00895971" w:rsidRDefault="00895971" w:rsidP="00895971">
      <w:pPr>
        <w:pStyle w:val="drmetin"/>
      </w:pPr>
      <w:r w:rsidRPr="00895971">
        <w:t>Öğrenciler, daha önce öğrenim gördükleri yurt içi veya yurt dışındaki diğer Yükseköğretim Üniversitesi'ne kesin kayıt yaptıran öğrenciler başvurdukları takdirde kredi ve not transfer talepleri ilgili öğretim birimi yönetim kurulu tarafından değerlendirilerek bütün öğrenimini kapsayacak şekilde karara bağlanır.</w:t>
      </w:r>
    </w:p>
    <w:p w14:paraId="59082FA5" w14:textId="6ADFF9E2" w:rsidR="00895971" w:rsidRPr="00D417EF" w:rsidRDefault="00895971" w:rsidP="00895971">
      <w:pPr>
        <w:pStyle w:val="drmetin"/>
      </w:pPr>
      <w:r w:rsidRPr="00895971">
        <w:t>Öğrencinin mezun olabilmesi için programdaki tüm derslerini başarmış olması, F1, F2, ya da E notunun olmaması gerekir. Bu programda öğrencinin asgari 120 AKTS kredisini sağlaması ve genel not ortalamasının 4,00 üzerinden en az 2,00 olması gerekmektedir.</w:t>
      </w:r>
      <w:r>
        <w:t xml:space="preserve"> </w:t>
      </w:r>
      <w:r w:rsidRPr="00895971">
        <w:t xml:space="preserve">Bunun yanında öğrencinin mezun olabilmesi için, </w:t>
      </w:r>
      <w:r w:rsidR="000A3923">
        <w:t xml:space="preserve">her biri 20 </w:t>
      </w:r>
      <w:r w:rsidRPr="00895971">
        <w:t>iş günü</w:t>
      </w:r>
      <w:r w:rsidR="000A3923">
        <w:t xml:space="preserve"> olmak üzere iki</w:t>
      </w:r>
      <w:r w:rsidRPr="00895971">
        <w:t xml:space="preserve"> stajı tamamlaması da zorunludur.</w:t>
      </w:r>
    </w:p>
    <w:p w14:paraId="2A18C4D4" w14:textId="09E22348" w:rsidR="001D0FF1" w:rsidRPr="00D417EF" w:rsidRDefault="00C556E6" w:rsidP="00C34128">
      <w:pPr>
        <w:pStyle w:val="drmetin"/>
      </w:pPr>
      <w:r w:rsidRPr="00C556E6">
        <w:lastRenderedPageBreak/>
        <w:t xml:space="preserve">Yeterliliklerin onayı, mezuniyet koşulları, mezuniyet karar süreçleri Diploma, Diploma Eki Ve Diğer Belgelerin Düzenlenmesine İlişkin Yönergesi ile açık, anlaşılır, kapsamlı ve tutarlı şekilde tanımlanmış ve kamuoyu ile paylaşılmıştır.  </w:t>
      </w:r>
      <w:r w:rsidR="00C34128">
        <w:t>Başkent Ü</w:t>
      </w:r>
      <w:r w:rsidR="00C34128" w:rsidRPr="00C34128">
        <w:t>niversitesi</w:t>
      </w:r>
      <w:r w:rsidR="00C34128">
        <w:t xml:space="preserve"> </w:t>
      </w:r>
      <w:r w:rsidR="00C34128" w:rsidRPr="00C34128">
        <w:t>diploma, diploma eki ve diğer belgelerin düzenlenmesine ilişkin yönerge</w:t>
      </w:r>
      <w:r w:rsidR="00C34128">
        <w:t xml:space="preserve">ye göre, </w:t>
      </w:r>
      <w:r w:rsidR="00C34128" w:rsidRPr="00C34128">
        <w:t xml:space="preserve">Sorumlu olduğu öğretim programındaki derslerini, bitirme tezini/projesini ve stajlarını başarıyla tamamlayan ve ilgili yönetmeliklerde belirtilen minimum </w:t>
      </w:r>
      <w:proofErr w:type="spellStart"/>
      <w:r w:rsidR="00C34128" w:rsidRPr="00C34128">
        <w:t>AKTS’yi</w:t>
      </w:r>
      <w:proofErr w:type="spellEnd"/>
      <w:r w:rsidR="00C34128" w:rsidRPr="00C34128">
        <w:t xml:space="preserve"> tamamlayan öğrencilere</w:t>
      </w:r>
      <w:r w:rsidR="00C34128">
        <w:t xml:space="preserve"> diploma düzenlenir. </w:t>
      </w:r>
      <w:r w:rsidR="00C34128" w:rsidRPr="00C34128">
        <w:t xml:space="preserve">İki yıllık Meslek </w:t>
      </w:r>
      <w:r w:rsidR="0012691D" w:rsidRPr="00C34128">
        <w:t>Yüksek Okulları’ndan</w:t>
      </w:r>
      <w:r w:rsidR="00C34128" w:rsidRPr="00C34128">
        <w:t xml:space="preserve"> mezun olan öğrenciler için “Ön Lisans Diploması” düzenlenir</w:t>
      </w:r>
      <w:r w:rsidR="00C34128">
        <w:t>.</w:t>
      </w:r>
    </w:p>
    <w:p w14:paraId="1343C479" w14:textId="77777777" w:rsidR="006667B7" w:rsidRDefault="001D0FF1" w:rsidP="001D0FF1">
      <w:pPr>
        <w:pStyle w:val="drmetin"/>
      </w:pPr>
      <w:r>
        <w:t>Baş</w:t>
      </w:r>
      <w:r w:rsidRPr="001D0FF1">
        <w:t>kent Üniversitesinde engelliler için “Engelli Öğrenci Birimi” kurulmuştur. Özellikle engelli</w:t>
      </w:r>
      <w:r>
        <w:t xml:space="preserve"> </w:t>
      </w:r>
      <w:r w:rsidRPr="001D0FF1">
        <w:t>öğrenciler, birim tarafından yakından izlenmektedir. Ayrıntılı bilgil</w:t>
      </w:r>
      <w:r>
        <w:t xml:space="preserve">er birimin </w:t>
      </w:r>
      <w:r w:rsidRPr="001D0FF1">
        <w:t>http://eob.baskent.edu.tr/kw/index.php adresindeki web sayfasından alınabilir.</w:t>
      </w:r>
      <w:r w:rsidR="001D2C83">
        <w:t xml:space="preserve"> Engelli öğrencilerin </w:t>
      </w:r>
      <w:r w:rsidR="001D2C83" w:rsidRPr="001D2C83">
        <w:t xml:space="preserve">Eğitim öğretim sürecinde ihtiyaçlarına yönelik iletişim kurabilecekleri temsilciler </w:t>
      </w:r>
      <w:r w:rsidR="001D2C83">
        <w:t xml:space="preserve">bulunmaktadır. </w:t>
      </w:r>
      <w:r w:rsidR="001D2C83" w:rsidRPr="001D2C83">
        <w:t>Teknik Bilimler Meslek Yüksekokulu Temsilcisi</w:t>
      </w:r>
      <w:r w:rsidR="001D2C83">
        <w:t xml:space="preserve"> </w:t>
      </w:r>
      <w:r w:rsidR="001D2C83" w:rsidRPr="001D2C83">
        <w:t>Dr. Öğr. Üyesi Seda Bengi</w:t>
      </w:r>
      <w:r w:rsidR="001D2C83">
        <w:t>’dir.</w:t>
      </w:r>
    </w:p>
    <w:p w14:paraId="29D50610" w14:textId="77777777" w:rsidR="0076145F" w:rsidRDefault="0076145F" w:rsidP="0076145F">
      <w:pPr>
        <w:pStyle w:val="drmetin"/>
      </w:pPr>
      <w:r>
        <w:t xml:space="preserve">Mühendislik binasında 3 adet asansör bulunmaktadır. Böylece engelli öğrencilerimizin sınıflarına hiçbir rahatsızlık duymaksızın ulaşmaları sağlanmıştır. Yine bu kapsamda Mühendislik binasının tekerlekli sandalye girişine olanak sağlayan rampalar mevcut olup, bina otoparkında ise engelli otopark alanı bulunmaktadır. Engelli öğrencilerimiz düşünülerek Mühendislik binasının tüm öğrenci </w:t>
      </w:r>
      <w:r w:rsidRPr="004972A3">
        <w:t>tuvaletlerinde 1 adet engelli öğrenci tuvaleti bulunmaktadır.</w:t>
      </w:r>
      <w:r>
        <w:t xml:space="preserve"> </w:t>
      </w:r>
    </w:p>
    <w:p w14:paraId="6C565ED0" w14:textId="77777777" w:rsidR="00443A00" w:rsidRDefault="00443A00" w:rsidP="00443A00">
      <w:pPr>
        <w:pStyle w:val="drmetin"/>
        <w:rPr>
          <w:b/>
          <w:color w:val="FF0000"/>
          <w:u w:val="single"/>
        </w:rPr>
      </w:pPr>
      <w:r w:rsidRPr="00D30DEA">
        <w:rPr>
          <w:b/>
          <w:color w:val="FF0000"/>
          <w:u w:val="single"/>
        </w:rPr>
        <w:t>KANITLAR</w:t>
      </w:r>
      <w:r>
        <w:rPr>
          <w:b/>
          <w:color w:val="FF0000"/>
          <w:u w:val="single"/>
        </w:rPr>
        <w:t>:</w:t>
      </w:r>
    </w:p>
    <w:p w14:paraId="48804AF2" w14:textId="77777777" w:rsidR="00443A00" w:rsidRDefault="00443A00" w:rsidP="00443A00">
      <w:pPr>
        <w:pStyle w:val="drmetin"/>
        <w:numPr>
          <w:ilvl w:val="0"/>
          <w:numId w:val="39"/>
        </w:numPr>
        <w:rPr>
          <w:b/>
          <w:color w:val="FF0000"/>
        </w:rPr>
      </w:pPr>
      <w:r>
        <w:rPr>
          <w:b/>
          <w:color w:val="FF0000"/>
        </w:rPr>
        <w:t>B2</w:t>
      </w:r>
      <w:r w:rsidRPr="00D30DEA">
        <w:rPr>
          <w:b/>
          <w:color w:val="FF0000"/>
        </w:rPr>
        <w:t xml:space="preserve">-1 </w:t>
      </w:r>
      <w:r>
        <w:rPr>
          <w:b/>
          <w:color w:val="FF0000"/>
        </w:rPr>
        <w:t>DERS İÇERİK FORMU</w:t>
      </w:r>
      <w:r w:rsidRPr="00D30DEA">
        <w:rPr>
          <w:b/>
          <w:color w:val="FF0000"/>
        </w:rPr>
        <w:t>.pdf</w:t>
      </w:r>
    </w:p>
    <w:p w14:paraId="040AE69F" w14:textId="77777777" w:rsidR="004D0C2B" w:rsidRPr="004D0C2B" w:rsidRDefault="004D0C2B" w:rsidP="00017992">
      <w:pPr>
        <w:pStyle w:val="drmetin"/>
        <w:rPr>
          <w:rFonts w:asciiTheme="minorHAnsi" w:hAnsiTheme="minorHAnsi" w:cstheme="minorBidi"/>
          <w:b/>
          <w:i/>
          <w:u w:val="single"/>
        </w:rPr>
      </w:pPr>
      <w:r w:rsidRPr="004D0C2B">
        <w:rPr>
          <w:rFonts w:asciiTheme="minorHAnsi" w:hAnsiTheme="minorHAnsi" w:cstheme="minorBidi"/>
          <w:b/>
          <w:i/>
          <w:u w:val="single"/>
        </w:rPr>
        <w:t xml:space="preserve">B.3. </w:t>
      </w:r>
      <w:proofErr w:type="gramStart"/>
      <w:r w:rsidRPr="004D0C2B">
        <w:rPr>
          <w:rFonts w:asciiTheme="minorHAnsi" w:hAnsiTheme="minorHAnsi" w:cstheme="minorBidi"/>
          <w:b/>
          <w:i/>
          <w:u w:val="single"/>
        </w:rPr>
        <w:t>Öğrenme  Kaynakları</w:t>
      </w:r>
      <w:proofErr w:type="gramEnd"/>
      <w:r w:rsidRPr="004D0C2B">
        <w:rPr>
          <w:rFonts w:asciiTheme="minorHAnsi" w:hAnsiTheme="minorHAnsi" w:cstheme="minorBidi"/>
          <w:b/>
          <w:i/>
          <w:u w:val="single"/>
        </w:rPr>
        <w:t xml:space="preserve"> ve Akademik Destek Hizmetleri </w:t>
      </w:r>
    </w:p>
    <w:p w14:paraId="11561CE1" w14:textId="14906F4F" w:rsidR="002E65E4" w:rsidRDefault="002E65E4" w:rsidP="00017992">
      <w:pPr>
        <w:pStyle w:val="drmetin"/>
      </w:pPr>
      <w:r>
        <w:t xml:space="preserve">Sınıf, laboratuvar </w:t>
      </w:r>
      <w:r w:rsidRPr="002E65E4">
        <w:t xml:space="preserve">ve yeni </w:t>
      </w:r>
      <w:r>
        <w:t>mühendislik fakültesi binasına</w:t>
      </w:r>
      <w:r w:rsidRPr="002E65E4">
        <w:t xml:space="preserve"> ilişkin bilgiler</w:t>
      </w:r>
      <w:r>
        <w:t xml:space="preserve">e </w:t>
      </w:r>
      <w:hyperlink r:id="rId24" w:history="1">
        <w:r w:rsidRPr="003611A4">
          <w:rPr>
            <w:rStyle w:val="Kpr"/>
          </w:rPr>
          <w:t>http://tbmyo.baskent.edu.tr/kw/galeri.php?dil=TR&amp;birim=515&amp;menu_id=19</w:t>
        </w:r>
      </w:hyperlink>
      <w:r>
        <w:t xml:space="preserve"> adresinden ulaşılabilmektedir.</w:t>
      </w:r>
    </w:p>
    <w:p w14:paraId="2F9EA2C1" w14:textId="77777777" w:rsidR="00017992" w:rsidRDefault="00017992" w:rsidP="00017992">
      <w:pPr>
        <w:pStyle w:val="drmetin"/>
      </w:pPr>
      <w:r>
        <w:t xml:space="preserve">Başkent Üniversitesi Kütüphanesi basılı ve elektronik kaynakları ve çalışma alanları ile öğrencilerimize hizmet vermektedir. Elektronik veri tabanlarına kütüphanemiz üzerinden rahatlıkla ulaşılabilmektedir. Bu hizmetlere kampüs dışından da ulaşmak mümkündür. Başkent Üniversitesi öğrencileri, üye olmak koşuluyla kütüphaneden kitap alabilirler. Uygulamaların verimliliğinin kontrolü için anketler yapılmaktadır. Anket sonuçları </w:t>
      </w:r>
      <w:r w:rsidRPr="00731D9D">
        <w:rPr>
          <w:b/>
        </w:rPr>
        <w:t>https://lib.baskent.edu.tr/tr/kullanicilar/anketler-ve-formlar</w:t>
      </w:r>
      <w:r>
        <w:t xml:space="preserve"> adresinden paylaşılmaktadır. </w:t>
      </w:r>
    </w:p>
    <w:p w14:paraId="73D696BC" w14:textId="4A880F8E" w:rsidR="00575824" w:rsidRDefault="00A20A50" w:rsidP="00575824">
      <w:pPr>
        <w:pStyle w:val="drmetin"/>
      </w:pPr>
      <w:r w:rsidRPr="00AC3BE2">
        <w:t>Ders saatleri dışında öğrencilerin elektronik ve bilgisayar laboratuvarlarında çalışmalarına olanak sağlanmaktadır.</w:t>
      </w:r>
      <w:r w:rsidR="00575824" w:rsidRPr="00AC3BE2">
        <w:t xml:space="preserve"> Ayrıca Çevrimiçi (</w:t>
      </w:r>
      <w:r w:rsidR="005517BC" w:rsidRPr="00AC3BE2">
        <w:t>çevrimiçi</w:t>
      </w:r>
      <w:r w:rsidR="00575824" w:rsidRPr="00AC3BE2">
        <w:t xml:space="preserve">) öğrenme ortamı Öğretim Yönetim Sistemi (ÖYS) </w:t>
      </w:r>
      <w:r w:rsidR="007E1428" w:rsidRPr="00AC3BE2">
        <w:t>(</w:t>
      </w:r>
      <w:r w:rsidR="007E1428" w:rsidRPr="00AC3BE2">
        <w:rPr>
          <w:b/>
          <w:bCs/>
        </w:rPr>
        <w:t>B3-1</w:t>
      </w:r>
      <w:r w:rsidR="007E1428" w:rsidRPr="00AC3BE2">
        <w:t xml:space="preserve">) </w:t>
      </w:r>
      <w:r w:rsidR="00575824" w:rsidRPr="00AC3BE2">
        <w:t>öğretim elemanları ve öğrencilerin</w:t>
      </w:r>
      <w:r w:rsidR="00575824" w:rsidRPr="00575824">
        <w:t xml:space="preserve"> bilgisine/kullanımına sunulmuştur. Uzaktan eğitim için MS </w:t>
      </w:r>
      <w:proofErr w:type="spellStart"/>
      <w:r w:rsidR="00575824" w:rsidRPr="00575824">
        <w:t>Teams</w:t>
      </w:r>
      <w:proofErr w:type="spellEnd"/>
      <w:r w:rsidR="00575824" w:rsidRPr="00575824">
        <w:t xml:space="preserve"> altyapısı sağlanmakta ve kullanımı ile ilgili detaylı bilgi Başkent Üniversitesi Uzaktan Eğitim Uygulama ve Araştırma Merkezi (BUZEM) tarafından sağlanmaktadır </w:t>
      </w:r>
      <w:r w:rsidR="00575824">
        <w:t>(</w:t>
      </w:r>
      <w:hyperlink r:id="rId25" w:history="1">
        <w:r w:rsidR="00575824" w:rsidRPr="00575824">
          <w:rPr>
            <w:rStyle w:val="Kpr"/>
            <w:color w:val="0563C1"/>
          </w:rPr>
          <w:t>https://buzem.baskent.edu.tr/</w:t>
        </w:r>
      </w:hyperlink>
      <w:r w:rsidR="00575824">
        <w:t>)</w:t>
      </w:r>
      <w:r w:rsidR="00575824" w:rsidRPr="00575824">
        <w:t>.</w:t>
      </w:r>
    </w:p>
    <w:p w14:paraId="0A619539" w14:textId="616493B4" w:rsidR="0023293B" w:rsidRDefault="0023293B" w:rsidP="00575824">
      <w:pPr>
        <w:pStyle w:val="drmetin"/>
      </w:pPr>
      <w:r w:rsidRPr="0023293B">
        <w:lastRenderedPageBreak/>
        <w:t xml:space="preserve">Tesis ve altyapılar (yemekhane, yurt, teknoloji donanımlı çalışma alanları; sağlık, ulaşım, bilişim hizmetleri, uzaktan eğitim altyapısı) ihtiyaca uygun nitelik ve niceliktedir, erişilebilirdir ve öğrencilerin bilgisine/kullanımına sunulmuştur.  </w:t>
      </w:r>
    </w:p>
    <w:p w14:paraId="6BE1561D" w14:textId="77777777" w:rsidR="007E1428" w:rsidRDefault="007E1428" w:rsidP="007E1428">
      <w:pPr>
        <w:pStyle w:val="drmetin"/>
      </w:pPr>
      <w:proofErr w:type="spellStart"/>
      <w:r w:rsidRPr="007B38F6">
        <w:t>TBMYO’da</w:t>
      </w:r>
      <w:proofErr w:type="spellEnd"/>
      <w:r w:rsidRPr="007B38F6">
        <w:t xml:space="preserve"> dönem sonunda öğrenciler tarafından doldurulan ders anketleri, verilen eğitimin kalitesini değerlendirmek ve öğretim süreçlerini geliştirmek amacıyla kullanılmaktadır. Bu anketler, öğrencilerin ders içerikleri, öğretim elemanlarının ders işleyişi, kullanılan materyaller, ölçme ve değerlendirme yöntemleri ile genel memnuniyetleri hakkında geri bildirim sağlamasına olanak tanır. Anket sonuçları, derslerin etkinliğini ölçmek ve akademik müfredatın sürekli iyileştirilmesine katkıda bulunmak için analiz edilir (</w:t>
      </w:r>
      <w:r w:rsidRPr="007B38F6">
        <w:rPr>
          <w:b/>
          <w:bCs/>
        </w:rPr>
        <w:t>B3-2</w:t>
      </w:r>
      <w:r w:rsidRPr="007B38F6">
        <w:t>).</w:t>
      </w:r>
    </w:p>
    <w:p w14:paraId="325833DD" w14:textId="3EB18D5F" w:rsidR="007E1428" w:rsidRDefault="007E1428" w:rsidP="007E1428">
      <w:pPr>
        <w:pStyle w:val="drmetin"/>
      </w:pPr>
      <w:proofErr w:type="spellStart"/>
      <w:r>
        <w:t>TBMYO’da</w:t>
      </w:r>
      <w:proofErr w:type="spellEnd"/>
      <w:r>
        <w:t>, her dönem başında düzenlenen öğrenci ve danışman toplantıları, öğrencilerin akademik ve idari süreçler hakkında bilgilendirilmesini sağlamak amacıyla gerçekleştirilmektedir. Bu toplantılarda, öğrencilerin ders kayıt işlemleri, akademik takvim, müfredat değişiklikleri, sınav ve staj süreçleri gibi konular hakkında bilgilendirme yapılır. Ayrıca, akademik danışmanlar, öğrencilerin eğitim sürecinde karşılaşabilecekleri akademik ve kariyer planlama ile ilgili sorularını yanıtlayarak rehberlik eder (</w:t>
      </w:r>
      <w:r w:rsidRPr="007E1428">
        <w:rPr>
          <w:b/>
          <w:bCs/>
        </w:rPr>
        <w:t>B3</w:t>
      </w:r>
      <w:r>
        <w:t>-</w:t>
      </w:r>
      <w:r w:rsidRPr="007E1428">
        <w:rPr>
          <w:b/>
          <w:bCs/>
        </w:rPr>
        <w:t>3</w:t>
      </w:r>
      <w:r>
        <w:t>).</w:t>
      </w:r>
    </w:p>
    <w:p w14:paraId="35615189" w14:textId="77777777" w:rsidR="001104D1" w:rsidRDefault="001104D1" w:rsidP="001104D1">
      <w:pPr>
        <w:pStyle w:val="drmetin"/>
        <w:rPr>
          <w:b/>
          <w:bCs/>
          <w:color w:val="FF0000"/>
        </w:rPr>
      </w:pPr>
      <w:r w:rsidRPr="003A4DCD">
        <w:rPr>
          <w:b/>
          <w:bCs/>
          <w:color w:val="FF0000"/>
        </w:rPr>
        <w:t>KANITLAR</w:t>
      </w:r>
    </w:p>
    <w:p w14:paraId="7181C4CB" w14:textId="1D3C0795" w:rsidR="001104D1" w:rsidRDefault="001104D1" w:rsidP="001104D1">
      <w:pPr>
        <w:pStyle w:val="drmetin"/>
        <w:numPr>
          <w:ilvl w:val="0"/>
          <w:numId w:val="47"/>
        </w:numPr>
        <w:rPr>
          <w:b/>
          <w:bCs/>
          <w:color w:val="FF0000"/>
        </w:rPr>
      </w:pPr>
      <w:r>
        <w:rPr>
          <w:b/>
          <w:bCs/>
          <w:color w:val="FF0000"/>
        </w:rPr>
        <w:t xml:space="preserve">B3-1 </w:t>
      </w:r>
      <w:r w:rsidR="006174CF">
        <w:rPr>
          <w:b/>
          <w:bCs/>
          <w:color w:val="FF0000"/>
        </w:rPr>
        <w:t>Ö</w:t>
      </w:r>
      <w:r>
        <w:rPr>
          <w:b/>
          <w:bCs/>
          <w:color w:val="FF0000"/>
        </w:rPr>
        <w:t>YS2 ÖRNEK DERS İÇERİĞİ.pdf</w:t>
      </w:r>
    </w:p>
    <w:p w14:paraId="1A67904B" w14:textId="77777777" w:rsidR="001104D1" w:rsidRDefault="001104D1" w:rsidP="001104D1">
      <w:pPr>
        <w:pStyle w:val="drmetin"/>
        <w:numPr>
          <w:ilvl w:val="0"/>
          <w:numId w:val="47"/>
        </w:numPr>
        <w:rPr>
          <w:b/>
          <w:bCs/>
          <w:color w:val="FF0000"/>
        </w:rPr>
      </w:pPr>
      <w:r>
        <w:rPr>
          <w:b/>
          <w:bCs/>
          <w:color w:val="FF0000"/>
        </w:rPr>
        <w:t>B3-2 DERS ANKETİ SONUCU.pdf</w:t>
      </w:r>
    </w:p>
    <w:p w14:paraId="12173A22" w14:textId="77777777" w:rsidR="001104D1" w:rsidRPr="003A4DCD" w:rsidRDefault="001104D1" w:rsidP="001104D1">
      <w:pPr>
        <w:pStyle w:val="drmetin"/>
        <w:numPr>
          <w:ilvl w:val="0"/>
          <w:numId w:val="47"/>
        </w:numPr>
        <w:rPr>
          <w:b/>
          <w:bCs/>
          <w:color w:val="FF0000"/>
        </w:rPr>
      </w:pPr>
      <w:r>
        <w:rPr>
          <w:b/>
          <w:bCs/>
          <w:color w:val="FF0000"/>
        </w:rPr>
        <w:t>B3-3 ÖĞRENCİ DANIŞMANLIK TOPLANTISI.pdf</w:t>
      </w:r>
    </w:p>
    <w:p w14:paraId="020282D2" w14:textId="77777777" w:rsidR="001104D1" w:rsidRDefault="001104D1" w:rsidP="007E1428">
      <w:pPr>
        <w:pStyle w:val="drmetin"/>
      </w:pPr>
    </w:p>
    <w:p w14:paraId="231A60A7" w14:textId="77777777" w:rsidR="001104D1" w:rsidRPr="001104D1" w:rsidRDefault="001104D1" w:rsidP="004F6F64">
      <w:pPr>
        <w:pStyle w:val="drmetin"/>
        <w:rPr>
          <w:rFonts w:asciiTheme="minorHAnsi" w:hAnsiTheme="minorHAnsi"/>
          <w:b/>
          <w:i/>
          <w:u w:val="single"/>
        </w:rPr>
      </w:pPr>
      <w:r w:rsidRPr="001104D1">
        <w:rPr>
          <w:rFonts w:asciiTheme="minorHAnsi" w:hAnsiTheme="minorHAnsi"/>
          <w:b/>
          <w:i/>
          <w:u w:val="single"/>
        </w:rPr>
        <w:t xml:space="preserve">B.4. Öğretim Kadrosu </w:t>
      </w:r>
    </w:p>
    <w:p w14:paraId="32D73658" w14:textId="77777777" w:rsidR="001104D1" w:rsidRDefault="001104D1" w:rsidP="001104D1">
      <w:pPr>
        <w:pStyle w:val="drmetin"/>
      </w:pPr>
      <w:r>
        <w:t>Atama yükseltme ve görevlendirme, Başkent Üniversitesi öğretim üyesi atama ve yükseltme yönergesine göre yapılmaktadır (</w:t>
      </w:r>
      <w:r>
        <w:rPr>
          <w:b/>
        </w:rPr>
        <w:t>B4-1</w:t>
      </w:r>
      <w:r>
        <w:t xml:space="preserve">). Ayrıca Eğitim-öğretim kadrosunun öğretim yetkinliğini güçlendirmek için Ölçme ve Değerlendirme Merkezi ve Öğrenme ve Öğretme Merkezi kurulmuştur. Eğitim-öğretim kadrosunu desteklemek amacı ile BİTTO, ulusal ve uluslararası hibe programlarına başvuru, girişimcilik, </w:t>
      </w:r>
      <w:proofErr w:type="spellStart"/>
      <w:r>
        <w:t>TEKMER’de</w:t>
      </w:r>
      <w:proofErr w:type="spellEnd"/>
      <w:r>
        <w:t xml:space="preserve"> şirketleşme, fikri ve sınai hakların tescillenmesine yönelik idari, hukuki ve finansal destekler hakkında bilgilendirme faaliyetlerini sürdürmektedir.</w:t>
      </w:r>
    </w:p>
    <w:p w14:paraId="054CA51D" w14:textId="77777777" w:rsidR="001104D1" w:rsidRDefault="001104D1" w:rsidP="001104D1">
      <w:pPr>
        <w:pStyle w:val="drmetin"/>
      </w:pPr>
      <w:r w:rsidRPr="004E58A4">
        <w:t>Tüm öğretim elemanlarının etkileşimli-aktif ders verme yöntemlerini ve uzaktan eğitim süreçlerini öğrenmeleri ve kullanmaları için Başkent Üniversitesi Uzaktan Eğitim Uygulama ve Araştırma Merkezi (BUZEM) tarafından hazırlanan eğitimler içeriği mevcuttur</w:t>
      </w:r>
      <w:r>
        <w:t xml:space="preserve"> (</w:t>
      </w:r>
      <w:hyperlink r:id="rId26" w:history="1">
        <w:r>
          <w:rPr>
            <w:rStyle w:val="Kpr"/>
            <w:rFonts w:ascii="Calibri" w:hAnsi="Calibri" w:cs="Calibri"/>
            <w:color w:val="0563C1"/>
          </w:rPr>
          <w:t>https://buzem.baskent.edu.tr/</w:t>
        </w:r>
      </w:hyperlink>
      <w:r>
        <w:t>)</w:t>
      </w:r>
      <w:r w:rsidRPr="004E58A4">
        <w:t>.</w:t>
      </w:r>
    </w:p>
    <w:p w14:paraId="68670686" w14:textId="426AFE44" w:rsidR="001104D1" w:rsidRDefault="001104D1" w:rsidP="001104D1">
      <w:pPr>
        <w:pStyle w:val="drmetin"/>
      </w:pPr>
      <w:r w:rsidRPr="000065A6">
        <w:t>Eğitim Faaliyetlerine Yönelik Teşvik ve Ödüllendirme Akademik Personel Performans Ölçme Ve Değerlendirme Sistemi tanımlanmıştır. Öğretim elemanları performans bilgilerini Yayınlar</w:t>
      </w:r>
      <w:r>
        <w:t xml:space="preserve">, </w:t>
      </w:r>
      <w:r w:rsidRPr="000065A6">
        <w:t>Diğer Akademik Faaliyetler</w:t>
      </w:r>
      <w:r>
        <w:t xml:space="preserve">, Eğitim ve Başarı, </w:t>
      </w:r>
      <w:r w:rsidRPr="000065A6">
        <w:t>İdari Görevler</w:t>
      </w:r>
      <w:r>
        <w:t xml:space="preserve"> olmak </w:t>
      </w:r>
      <w:r w:rsidRPr="000065A6">
        <w:t>üzere dört başlık altında girebilmektedir</w:t>
      </w:r>
      <w:r>
        <w:t xml:space="preserve"> (</w:t>
      </w:r>
      <w:bookmarkStart w:id="1" w:name="_Hlk189826563"/>
      <w:r w:rsidRPr="001104D1">
        <w:rPr>
          <w:b/>
          <w:bCs/>
        </w:rPr>
        <w:t>B4-</w:t>
      </w:r>
      <w:proofErr w:type="gramStart"/>
      <w:r w:rsidRPr="001104D1">
        <w:rPr>
          <w:b/>
          <w:bCs/>
        </w:rPr>
        <w:t>2</w:t>
      </w:r>
      <w:bookmarkEnd w:id="1"/>
      <w:r>
        <w:t>)(</w:t>
      </w:r>
      <w:proofErr w:type="gramEnd"/>
      <w:r w:rsidRPr="00EB12D9">
        <w:rPr>
          <w:b/>
          <w:bCs/>
        </w:rPr>
        <w:t>B4-3</w:t>
      </w:r>
      <w:r>
        <w:t>)</w:t>
      </w:r>
      <w:r w:rsidRPr="000065A6">
        <w:t>.</w:t>
      </w:r>
    </w:p>
    <w:p w14:paraId="53723D56" w14:textId="77777777" w:rsidR="001104D1" w:rsidRPr="00E27864" w:rsidRDefault="001104D1" w:rsidP="001104D1">
      <w:pPr>
        <w:jc w:val="both"/>
        <w:rPr>
          <w:b/>
          <w:i/>
          <w:color w:val="FF0000"/>
          <w:u w:val="single"/>
        </w:rPr>
      </w:pPr>
      <w:r w:rsidRPr="00E27864">
        <w:rPr>
          <w:b/>
          <w:i/>
          <w:color w:val="FF0000"/>
          <w:u w:val="single"/>
        </w:rPr>
        <w:t>Kanıtlar:</w:t>
      </w:r>
    </w:p>
    <w:p w14:paraId="60A7F358" w14:textId="77777777" w:rsidR="001104D1" w:rsidRDefault="001104D1" w:rsidP="001104D1">
      <w:pPr>
        <w:pStyle w:val="ListeParagraf"/>
        <w:numPr>
          <w:ilvl w:val="0"/>
          <w:numId w:val="48"/>
        </w:numPr>
        <w:spacing w:line="360" w:lineRule="auto"/>
        <w:jc w:val="both"/>
        <w:rPr>
          <w:rFonts w:ascii="Arial" w:hAnsi="Arial" w:cs="Arial"/>
          <w:b/>
          <w:bCs/>
          <w:color w:val="FF0000"/>
        </w:rPr>
      </w:pPr>
      <w:r w:rsidRPr="001C30D0">
        <w:rPr>
          <w:rFonts w:ascii="Arial" w:hAnsi="Arial" w:cs="Arial"/>
          <w:b/>
          <w:bCs/>
          <w:color w:val="FF0000"/>
        </w:rPr>
        <w:lastRenderedPageBreak/>
        <w:t>B4-1 ATAMA YÜKSELTME VE GÖREVLENDİRME KRİTERLERİ.pdf</w:t>
      </w:r>
    </w:p>
    <w:p w14:paraId="262F4E69" w14:textId="77777777" w:rsidR="001104D1" w:rsidRDefault="001104D1" w:rsidP="001104D1">
      <w:pPr>
        <w:pStyle w:val="ListeParagraf"/>
        <w:numPr>
          <w:ilvl w:val="0"/>
          <w:numId w:val="48"/>
        </w:numPr>
        <w:spacing w:line="360" w:lineRule="auto"/>
        <w:jc w:val="both"/>
        <w:rPr>
          <w:rFonts w:ascii="Arial" w:hAnsi="Arial" w:cs="Arial"/>
          <w:b/>
          <w:bCs/>
          <w:color w:val="FF0000"/>
        </w:rPr>
      </w:pPr>
      <w:r>
        <w:rPr>
          <w:rFonts w:ascii="Arial" w:hAnsi="Arial" w:cs="Arial"/>
          <w:b/>
          <w:bCs/>
          <w:color w:val="FF0000"/>
        </w:rPr>
        <w:t>B4-2 ABTA PERFORMANS YÖNETİMİ.pdf</w:t>
      </w:r>
    </w:p>
    <w:p w14:paraId="7FDFEB02" w14:textId="77777777" w:rsidR="001104D1" w:rsidRPr="005274A8" w:rsidRDefault="001104D1" w:rsidP="001104D1">
      <w:pPr>
        <w:pStyle w:val="ListeParagraf"/>
        <w:numPr>
          <w:ilvl w:val="0"/>
          <w:numId w:val="48"/>
        </w:numPr>
        <w:spacing w:line="360" w:lineRule="auto"/>
        <w:jc w:val="both"/>
        <w:rPr>
          <w:rFonts w:ascii="Arial" w:hAnsi="Arial" w:cs="Arial"/>
          <w:b/>
          <w:bCs/>
          <w:color w:val="FF0000"/>
        </w:rPr>
      </w:pPr>
      <w:r>
        <w:rPr>
          <w:rFonts w:ascii="Arial" w:hAnsi="Arial" w:cs="Arial"/>
          <w:b/>
          <w:bCs/>
          <w:color w:val="FF0000"/>
        </w:rPr>
        <w:t xml:space="preserve">B4-3 </w:t>
      </w:r>
      <w:r w:rsidRPr="00EB12D9">
        <w:rPr>
          <w:rFonts w:ascii="Arial" w:hAnsi="Arial" w:cs="Arial"/>
          <w:b/>
          <w:bCs/>
          <w:color w:val="FF0000"/>
        </w:rPr>
        <w:t>EĞİTİM FAALİYETLERİNE YÖNELİK TEŞVİK VE ÖDÜLLENDİRME</w:t>
      </w:r>
      <w:r>
        <w:rPr>
          <w:rFonts w:ascii="Arial" w:hAnsi="Arial" w:cs="Arial"/>
          <w:b/>
          <w:bCs/>
          <w:color w:val="FF0000"/>
        </w:rPr>
        <w:t>.pdf</w:t>
      </w:r>
    </w:p>
    <w:p w14:paraId="344A3790" w14:textId="437A03D4" w:rsidR="003008E7" w:rsidRDefault="003008E7" w:rsidP="00FA051D">
      <w:pPr>
        <w:spacing w:after="0" w:line="240" w:lineRule="auto"/>
        <w:jc w:val="both"/>
        <w:rPr>
          <w:color w:val="FF0000"/>
        </w:rPr>
      </w:pPr>
    </w:p>
    <w:p w14:paraId="3AF1AAC4" w14:textId="77777777" w:rsidR="003008E7" w:rsidRDefault="003008E7" w:rsidP="00FA051D">
      <w:pPr>
        <w:spacing w:after="0" w:line="240" w:lineRule="auto"/>
        <w:jc w:val="both"/>
        <w:rPr>
          <w:color w:val="FF0000"/>
        </w:rPr>
      </w:pPr>
    </w:p>
    <w:p w14:paraId="398850D5" w14:textId="77777777" w:rsidR="00FA051D" w:rsidRPr="00776364" w:rsidRDefault="00FA051D" w:rsidP="00D417EF">
      <w:pPr>
        <w:pStyle w:val="ListeParagraf"/>
        <w:numPr>
          <w:ilvl w:val="0"/>
          <w:numId w:val="37"/>
        </w:numPr>
        <w:jc w:val="both"/>
        <w:rPr>
          <w:b/>
        </w:rPr>
      </w:pPr>
      <w:r w:rsidRPr="00776364">
        <w:rPr>
          <w:b/>
        </w:rPr>
        <w:t xml:space="preserve">ARAŞTIRMA VE GELİŞTİRME </w:t>
      </w:r>
    </w:p>
    <w:p w14:paraId="3D91DAC3" w14:textId="77777777" w:rsidR="00FA051D" w:rsidRPr="00776364" w:rsidRDefault="00FA051D" w:rsidP="0098519C">
      <w:pPr>
        <w:jc w:val="both"/>
        <w:rPr>
          <w:b/>
          <w:i/>
          <w:color w:val="auto"/>
          <w:u w:val="single"/>
        </w:rPr>
      </w:pPr>
      <w:r w:rsidRPr="00776364">
        <w:rPr>
          <w:b/>
          <w:i/>
          <w:color w:val="auto"/>
          <w:u w:val="single"/>
        </w:rPr>
        <w:t>C.1. Araştırma Süreçlerinin Yönetimi ve Araştırma Kaynakları</w:t>
      </w:r>
    </w:p>
    <w:p w14:paraId="1F824D73" w14:textId="77777777" w:rsidR="00D417EF" w:rsidRDefault="002151CA" w:rsidP="002151CA">
      <w:pPr>
        <w:pStyle w:val="drmetin"/>
      </w:pPr>
      <w:r>
        <w:t>Üniversitede araştırma-geliştirme faaliyetlerini yürüten tüm birimler tarafından yapılacak AR-GE faaliyetleri süreçlerin yönetimi birim yöneticileri ve BİTTO tarafından koordine edilmektedir</w:t>
      </w:r>
      <w:r w:rsidR="002418D3">
        <w:t xml:space="preserve"> (</w:t>
      </w:r>
      <w:r w:rsidR="002418D3" w:rsidRPr="002418D3">
        <w:rPr>
          <w:b/>
        </w:rPr>
        <w:t>https://bubitto.baskent.edu.tr/tr-TR/Detail/tanitim</w:t>
      </w:r>
      <w:r w:rsidR="002418D3">
        <w:t>)</w:t>
      </w:r>
      <w:r>
        <w:t>.</w:t>
      </w:r>
    </w:p>
    <w:p w14:paraId="64E1E9C0" w14:textId="77777777" w:rsidR="001C0ACE" w:rsidRDefault="00C02428" w:rsidP="00E25506">
      <w:pPr>
        <w:pStyle w:val="drmetin"/>
      </w:pPr>
      <w:r>
        <w:t>Üniversitede gerçekleştirilen araştırma faaliyetleri; BAP projeleri, ulusal ve uluslararası proje kaynakları ve özel sektörün katkıları ile yürütülmektedir</w:t>
      </w:r>
      <w:r w:rsidR="00744B75">
        <w:t xml:space="preserve"> (</w:t>
      </w:r>
      <w:r w:rsidR="00744B75" w:rsidRPr="00744B75">
        <w:rPr>
          <w:b/>
        </w:rPr>
        <w:t>C-1-1</w:t>
      </w:r>
      <w:r w:rsidR="00744B75">
        <w:t>)</w:t>
      </w:r>
      <w:r>
        <w:t>.</w:t>
      </w:r>
      <w:r w:rsidR="00744B75">
        <w:t xml:space="preserve"> </w:t>
      </w:r>
      <w:r w:rsidR="00744B75" w:rsidRPr="00744B75">
        <w:t>ARGE politikala</w:t>
      </w:r>
      <w:r w:rsidR="00E25506">
        <w:t xml:space="preserve">rına yönelik stratejik amaçlar </w:t>
      </w:r>
      <w:proofErr w:type="spellStart"/>
      <w:r w:rsidR="00E25506">
        <w:t>TBMYO’da</w:t>
      </w:r>
      <w:proofErr w:type="spellEnd"/>
      <w:r w:rsidR="00E25506">
        <w:t xml:space="preserve"> da d</w:t>
      </w:r>
      <w:r w:rsidR="00E25506" w:rsidRPr="00E25506">
        <w:t>isiplinler arası çalışmaları yaygınlaştırmak</w:t>
      </w:r>
      <w:r w:rsidR="00E25506">
        <w:t>, y</w:t>
      </w:r>
      <w:r w:rsidR="00E25506" w:rsidRPr="00E25506">
        <w:t>aratıcılığı ve y</w:t>
      </w:r>
      <w:r w:rsidR="00E25506">
        <w:t>enilikçi çalışmaları özendirmek, b</w:t>
      </w:r>
      <w:r w:rsidR="00E25506" w:rsidRPr="00E25506">
        <w:t>ilimsel üretimi özendirecek ve destekleyecek alty</w:t>
      </w:r>
      <w:r w:rsidR="00E25506">
        <w:t>apıyı en üst düzeye çıkarmak, u</w:t>
      </w:r>
      <w:r w:rsidR="00E25506" w:rsidRPr="00E25506">
        <w:t xml:space="preserve">luslararası indekslere </w:t>
      </w:r>
      <w:r w:rsidR="00E25506">
        <w:t>girebilecek dergiler yayımlamak, i</w:t>
      </w:r>
      <w:r w:rsidR="00E25506" w:rsidRPr="00E25506">
        <w:t>şletmelerin gelişmesi ve ekonomik etkinliklerini artırabilmeleri için gerek duydukları bilgi ve teknolojinin aktarımını sağlamak</w:t>
      </w:r>
      <w:r w:rsidR="00E25506">
        <w:t xml:space="preserve"> doğrultusunda belirlenmektedir.</w:t>
      </w:r>
    </w:p>
    <w:p w14:paraId="49D154B3" w14:textId="77777777" w:rsidR="004F36FB" w:rsidRDefault="004F36FB" w:rsidP="00E25506">
      <w:pPr>
        <w:pStyle w:val="drmetin"/>
      </w:pPr>
      <w:r w:rsidRPr="004F36FB">
        <w:t>Araştırma ve geliştirme için iç kaynakların kullanımı Başkent Üniversitesi Bilimsel Araştırma Projeleri Yönergesi ve Akademik ve İdari Personelin Bilimsel Faaliyetlere Katılım Yönergesi ile belirlenmektedir. Dış kaynakların kullanımı için destek birimi olarak Başkent Üniversitesi Bilgi, İnovas</w:t>
      </w:r>
      <w:r>
        <w:t>yon Ve Teknoloji Transfer Ofisi</w:t>
      </w:r>
      <w:r w:rsidRPr="004F36FB">
        <w:t xml:space="preserve"> yer almaktadır.</w:t>
      </w:r>
    </w:p>
    <w:p w14:paraId="7EAB2AB8" w14:textId="55753CD3" w:rsidR="00E65A4D" w:rsidRDefault="00E65A4D" w:rsidP="00E25506">
      <w:pPr>
        <w:pStyle w:val="drmetin"/>
      </w:pPr>
      <w:r w:rsidRPr="00E65A4D">
        <w:t>Teknik Bilimler MYO bünyesinde doktora programı yoktur.</w:t>
      </w:r>
    </w:p>
    <w:p w14:paraId="0792D0EE" w14:textId="77777777" w:rsidR="00744B75" w:rsidRDefault="00744B75" w:rsidP="00744B75">
      <w:pPr>
        <w:pStyle w:val="drmetin"/>
        <w:rPr>
          <w:b/>
          <w:color w:val="FF0000"/>
          <w:u w:val="single"/>
        </w:rPr>
      </w:pPr>
      <w:r w:rsidRPr="00D30DEA">
        <w:rPr>
          <w:b/>
          <w:color w:val="FF0000"/>
          <w:u w:val="single"/>
        </w:rPr>
        <w:t>KANITLAR</w:t>
      </w:r>
      <w:r>
        <w:rPr>
          <w:b/>
          <w:color w:val="FF0000"/>
          <w:u w:val="single"/>
        </w:rPr>
        <w:t>:</w:t>
      </w:r>
    </w:p>
    <w:p w14:paraId="145BA11D" w14:textId="37111EDC" w:rsidR="0012691D" w:rsidRDefault="00744B75" w:rsidP="0012691D">
      <w:pPr>
        <w:pStyle w:val="drmetin"/>
        <w:numPr>
          <w:ilvl w:val="0"/>
          <w:numId w:val="39"/>
        </w:numPr>
        <w:rPr>
          <w:b/>
          <w:color w:val="FF0000"/>
        </w:rPr>
      </w:pPr>
      <w:r>
        <w:rPr>
          <w:b/>
          <w:color w:val="FF0000"/>
        </w:rPr>
        <w:t>C1</w:t>
      </w:r>
      <w:r w:rsidRPr="00D30DEA">
        <w:rPr>
          <w:b/>
          <w:color w:val="FF0000"/>
        </w:rPr>
        <w:t xml:space="preserve">-1 </w:t>
      </w:r>
      <w:r>
        <w:rPr>
          <w:b/>
          <w:color w:val="FF0000"/>
        </w:rPr>
        <w:t>ARGE POLİTİKASI</w:t>
      </w:r>
      <w:r w:rsidRPr="00D30DEA">
        <w:rPr>
          <w:b/>
          <w:color w:val="FF0000"/>
        </w:rPr>
        <w:t>.pdf</w:t>
      </w:r>
    </w:p>
    <w:p w14:paraId="26D9AD0C" w14:textId="2A00D819" w:rsidR="003008E7" w:rsidRDefault="003008E7" w:rsidP="003008E7">
      <w:pPr>
        <w:pStyle w:val="drmetin"/>
        <w:rPr>
          <w:b/>
          <w:color w:val="FF0000"/>
        </w:rPr>
      </w:pPr>
    </w:p>
    <w:p w14:paraId="7D6F0C92" w14:textId="0E0CC6DE" w:rsidR="003008E7" w:rsidRDefault="003008E7" w:rsidP="003008E7">
      <w:pPr>
        <w:pStyle w:val="drmetin"/>
        <w:rPr>
          <w:b/>
          <w:color w:val="FF0000"/>
        </w:rPr>
      </w:pPr>
    </w:p>
    <w:p w14:paraId="1B35DEC9" w14:textId="3E071535" w:rsidR="003008E7" w:rsidRDefault="003008E7" w:rsidP="003008E7">
      <w:pPr>
        <w:pStyle w:val="drmetin"/>
        <w:rPr>
          <w:b/>
          <w:color w:val="FF0000"/>
        </w:rPr>
      </w:pPr>
    </w:p>
    <w:p w14:paraId="30C55EC2" w14:textId="03F4966C" w:rsidR="003008E7" w:rsidRDefault="003008E7" w:rsidP="003008E7">
      <w:pPr>
        <w:pStyle w:val="drmetin"/>
        <w:rPr>
          <w:b/>
          <w:color w:val="FF0000"/>
        </w:rPr>
      </w:pPr>
    </w:p>
    <w:p w14:paraId="593B6A3A" w14:textId="61E922FC" w:rsidR="003008E7" w:rsidRDefault="003008E7" w:rsidP="003008E7">
      <w:pPr>
        <w:pStyle w:val="drmetin"/>
        <w:rPr>
          <w:b/>
          <w:color w:val="FF0000"/>
        </w:rPr>
      </w:pPr>
    </w:p>
    <w:p w14:paraId="4DDB4515" w14:textId="77777777" w:rsidR="003008E7" w:rsidRPr="003008E7" w:rsidRDefault="003008E7" w:rsidP="003008E7">
      <w:pPr>
        <w:pStyle w:val="drmetin"/>
        <w:rPr>
          <w:b/>
          <w:color w:val="FF0000"/>
        </w:rPr>
      </w:pPr>
    </w:p>
    <w:p w14:paraId="2E3AEF50" w14:textId="77777777" w:rsidR="003E625B" w:rsidRPr="005842F8" w:rsidRDefault="003E625B" w:rsidP="003E625B">
      <w:pPr>
        <w:pStyle w:val="drbalklar"/>
        <w:rPr>
          <w:color w:val="auto"/>
        </w:rPr>
      </w:pPr>
      <w:r w:rsidRPr="005842F8">
        <w:rPr>
          <w:color w:val="auto"/>
        </w:rPr>
        <w:t>C.2. Araştırma Yetkinliği, İş Birlikleri ve Destekler</w:t>
      </w:r>
    </w:p>
    <w:p w14:paraId="25FB89AF" w14:textId="77777777" w:rsidR="007B3BF4" w:rsidRDefault="002D1A6F" w:rsidP="002D1A6F">
      <w:pPr>
        <w:pStyle w:val="drmetin"/>
      </w:pPr>
      <w:r w:rsidRPr="002D1A6F">
        <w:t xml:space="preserve">Meslek yüksekokulu bünyesinde akademik personelin araştırma ve geliştirme yetkinliğini geliştirmek üzere düzenlenmiş bir eğitim, çalıştay, proje pazarları vb. gibi sistematik faaliyet </w:t>
      </w:r>
      <w:r>
        <w:t>bulunmamaktadır</w:t>
      </w:r>
      <w:r w:rsidRPr="002D1A6F">
        <w:t>.</w:t>
      </w:r>
    </w:p>
    <w:p w14:paraId="3DDDCC33" w14:textId="77777777" w:rsidR="00941EE3" w:rsidRPr="00C540C2" w:rsidRDefault="00941EE3" w:rsidP="002D1A6F">
      <w:pPr>
        <w:pStyle w:val="drmetin"/>
      </w:pPr>
      <w:r w:rsidRPr="00941EE3">
        <w:lastRenderedPageBreak/>
        <w:t xml:space="preserve">Meslek yüksekokulu bünyesinde ortak araştırma veya lisansüstü programları, araştırma ağlarına katılım, ortak araştırma birimleri varlığı, ulusal ve uluslararası işbirlikleri gibi çoklu araştırma faaliyetleri </w:t>
      </w:r>
      <w:r>
        <w:t>bulunmamaktadır</w:t>
      </w:r>
      <w:r w:rsidRPr="00941EE3">
        <w:t>.</w:t>
      </w:r>
    </w:p>
    <w:p w14:paraId="00EFA144" w14:textId="77777777" w:rsidR="00FA051D" w:rsidRDefault="00FA051D" w:rsidP="003D212A">
      <w:pPr>
        <w:jc w:val="both"/>
        <w:rPr>
          <w:b/>
          <w:i/>
          <w:color w:val="425EA9" w:themeColor="accent5" w:themeShade="BF"/>
          <w:u w:val="single"/>
        </w:rPr>
      </w:pPr>
      <w:r w:rsidRPr="005842F8">
        <w:rPr>
          <w:b/>
          <w:i/>
          <w:color w:val="auto"/>
          <w:u w:val="single"/>
        </w:rPr>
        <w:t>C.3. Araştırma Performansı</w:t>
      </w:r>
    </w:p>
    <w:p w14:paraId="040A4DED" w14:textId="77777777" w:rsidR="00B552E8" w:rsidRDefault="004B259E" w:rsidP="004B259E">
      <w:pPr>
        <w:pStyle w:val="drmetin"/>
      </w:pPr>
      <w:r>
        <w:t>Üniversitedeki araştırma performansı stratejik planda belirlenen hedeflerin çerçevesinde STRASIS sisteminde tanımlanmış performans göstergeleri ile değerlendirilmektedir</w:t>
      </w:r>
      <w:r w:rsidR="00801839">
        <w:t>.</w:t>
      </w:r>
    </w:p>
    <w:p w14:paraId="1A5C34A0" w14:textId="77777777" w:rsidR="0021772C" w:rsidRDefault="0021772C" w:rsidP="0021772C">
      <w:pPr>
        <w:pStyle w:val="drmetin"/>
      </w:pPr>
      <w:r>
        <w:t>Üniversitenin araştırma-geliştirme performansı, bilimsel yayın sayısı, atıf sayısı, araştırma-geliştirme ve yenilik destek programlarından alınan proje sayısı ve araştırma-geliştirme ve yenilik destek programlarından alınan fon tutarı; patent/faydalı model/tasarım başvuru ve belge sayısı; üniversite-sanayi işbirliğinde yapılan araştırma-geliştirme ve yenilik projeleri sayısı ve projelerden alınan fon tutarı, uluslararası işbirliği ile yapılan araştırma-geliştirme ve yenilik proje sayısı ve elde edilen fon tutarı, dolaşımdaki öğretim elemanı/ö</w:t>
      </w:r>
      <w:r w:rsidR="00ED34EF">
        <w:t>ğrenci sayısı; lisans ve lisans</w:t>
      </w:r>
      <w:r>
        <w:t xml:space="preserve">üstü seviyede girişimcilik, teknoloji yönetimi ve inovasyon yönetimi ders sayısı ile Üniversite dışına yönelik düzenlenen girişimcilik, teknoloji yönetimi ve inovasyon yönetimi eğitimi/sertifika programı sayısı; akademisyenlerin teknoparklarda, kuluçka merkezlerinde, </w:t>
      </w:r>
      <w:proofErr w:type="spellStart"/>
      <w:r>
        <w:t>TEKMER’lerde</w:t>
      </w:r>
      <w:proofErr w:type="spellEnd"/>
      <w:r>
        <w:t xml:space="preserve"> ortak veya sahip olduğu faal firma sayısını temel alan Girişimci ve Yenilikçi Üniversite endeksi kapsamında değerlendirilmektedir.</w:t>
      </w:r>
    </w:p>
    <w:p w14:paraId="5E5B8D96" w14:textId="77777777" w:rsidR="003832DE" w:rsidRDefault="003832DE" w:rsidP="0021772C">
      <w:pPr>
        <w:pStyle w:val="drmetin"/>
      </w:pPr>
      <w:r w:rsidRPr="003832DE">
        <w:t>Meslek yüksekokulu bünyesinde araştırma faaliyetleri yıllık bazda izlenmektedir.</w:t>
      </w:r>
    </w:p>
    <w:p w14:paraId="283AD2B7" w14:textId="21734273" w:rsidR="00FB29F1" w:rsidRDefault="003832DE" w:rsidP="000A3923">
      <w:pPr>
        <w:pStyle w:val="drmetin"/>
      </w:pPr>
      <w:r w:rsidRPr="00737FBD">
        <w:t>Başkent Üniversitesi’nde performans yönetim sistemleri bütünsel bir yaklaşımla ele alınmaktadır. Üst yönetim bilgisine sunulan her öğretim elemanının girmekle yükümlü olduğu ABTA performans bilgileri Yayınlar ve Diğer Akademik Faaliyetler başlıkları altında araştırma performanslarını içermektedir</w:t>
      </w:r>
      <w:r w:rsidR="006152CD" w:rsidRPr="00737FBD">
        <w:t xml:space="preserve"> (</w:t>
      </w:r>
      <w:r w:rsidR="006152CD" w:rsidRPr="00737FBD">
        <w:rPr>
          <w:b/>
          <w:bCs/>
        </w:rPr>
        <w:t>C3-1</w:t>
      </w:r>
      <w:r w:rsidR="006152CD" w:rsidRPr="00737FBD">
        <w:t xml:space="preserve">). </w:t>
      </w:r>
      <w:r w:rsidRPr="00737FBD">
        <w:t xml:space="preserve"> Üst yönetim dışında, girilen performans bilgileri kişiye gizlidir. Teşvik almaya hak kazananlar Akademik Personel Performans Ölçme ve Değerlendirme Sistemi web sitesi üzerinden paylaşılmaktadır (</w:t>
      </w:r>
      <w:hyperlink r:id="rId27" w:history="1">
        <w:r w:rsidRPr="00737FBD">
          <w:rPr>
            <w:rStyle w:val="Kpr"/>
            <w:color w:val="0563C1"/>
          </w:rPr>
          <w:t>http://performans.baskent.edu.tr/</w:t>
        </w:r>
      </w:hyperlink>
      <w:r w:rsidRPr="00737FBD">
        <w:t>)</w:t>
      </w:r>
      <w:r w:rsidR="00801839" w:rsidRPr="00737FBD">
        <w:t xml:space="preserve"> </w:t>
      </w:r>
      <w:hyperlink r:id="rId28" w:history="1">
        <w:r w:rsidR="000A3923" w:rsidRPr="00737FBD">
          <w:rPr>
            <w:rStyle w:val="Kpr"/>
          </w:rPr>
          <w:t>https://www.baskent.edu.tr/belgeler/mevzuat/yonerge/akademikolcme_yong_160519.pdf</w:t>
        </w:r>
      </w:hyperlink>
      <w:r w:rsidR="00801839" w:rsidRPr="00737FBD">
        <w:t>)</w:t>
      </w:r>
      <w:r w:rsidRPr="00737FBD">
        <w:t>.</w:t>
      </w:r>
    </w:p>
    <w:p w14:paraId="641050DA" w14:textId="77777777" w:rsidR="005842F8" w:rsidRDefault="005842F8" w:rsidP="005842F8">
      <w:pPr>
        <w:jc w:val="both"/>
        <w:rPr>
          <w:b/>
          <w:i/>
          <w:color w:val="FF0000"/>
          <w:u w:val="single"/>
        </w:rPr>
      </w:pPr>
      <w:r w:rsidRPr="00E27864">
        <w:rPr>
          <w:b/>
          <w:i/>
          <w:color w:val="FF0000"/>
          <w:u w:val="single"/>
        </w:rPr>
        <w:t>Kanıtlar:</w:t>
      </w:r>
    </w:p>
    <w:p w14:paraId="60FABA32" w14:textId="77777777" w:rsidR="005842F8" w:rsidRPr="00AC2E5D" w:rsidRDefault="005842F8" w:rsidP="005842F8">
      <w:pPr>
        <w:pStyle w:val="ListeParagraf"/>
        <w:numPr>
          <w:ilvl w:val="0"/>
          <w:numId w:val="49"/>
        </w:numPr>
        <w:jc w:val="both"/>
        <w:rPr>
          <w:rFonts w:ascii="Arial" w:hAnsi="Arial" w:cs="Arial"/>
          <w:b/>
          <w:bCs/>
          <w:i/>
          <w:color w:val="FF0000"/>
          <w:u w:val="single"/>
        </w:rPr>
      </w:pPr>
      <w:r w:rsidRPr="00AC2E5D">
        <w:rPr>
          <w:rFonts w:ascii="Arial" w:hAnsi="Arial" w:cs="Arial"/>
          <w:b/>
          <w:bCs/>
          <w:color w:val="FF0000"/>
        </w:rPr>
        <w:t>C3-1 ÖĞRETİM ELEMANLARI YAYIN SAYISI</w:t>
      </w:r>
      <w:r>
        <w:rPr>
          <w:rFonts w:ascii="Arial" w:hAnsi="Arial" w:cs="Arial"/>
          <w:b/>
          <w:bCs/>
          <w:color w:val="FF0000"/>
        </w:rPr>
        <w:t>.pdf</w:t>
      </w:r>
    </w:p>
    <w:p w14:paraId="3632AED9" w14:textId="6B12E39E" w:rsidR="003008E7" w:rsidRDefault="003008E7" w:rsidP="000A3923">
      <w:pPr>
        <w:pStyle w:val="drmetin"/>
      </w:pPr>
    </w:p>
    <w:p w14:paraId="4EB32114" w14:textId="1EF5FA02" w:rsidR="003008E7" w:rsidRDefault="003008E7" w:rsidP="000A3923">
      <w:pPr>
        <w:pStyle w:val="drmetin"/>
      </w:pPr>
    </w:p>
    <w:p w14:paraId="5D84ED66" w14:textId="2282868C" w:rsidR="003008E7" w:rsidRDefault="003008E7" w:rsidP="000A3923">
      <w:pPr>
        <w:pStyle w:val="drmetin"/>
      </w:pPr>
    </w:p>
    <w:p w14:paraId="55D60607" w14:textId="77777777" w:rsidR="003008E7" w:rsidRDefault="003008E7" w:rsidP="000A3923">
      <w:pPr>
        <w:pStyle w:val="drmetin"/>
      </w:pPr>
    </w:p>
    <w:p w14:paraId="1FE2FA69" w14:textId="77777777" w:rsidR="00FA051D" w:rsidRPr="00274756" w:rsidRDefault="00FA051D" w:rsidP="00D417EF">
      <w:pPr>
        <w:pStyle w:val="ListeParagraf"/>
        <w:numPr>
          <w:ilvl w:val="0"/>
          <w:numId w:val="37"/>
        </w:numPr>
        <w:ind w:left="426" w:hanging="426"/>
        <w:jc w:val="both"/>
        <w:rPr>
          <w:b/>
        </w:rPr>
      </w:pPr>
      <w:r w:rsidRPr="00274756">
        <w:rPr>
          <w:b/>
        </w:rPr>
        <w:t>TOPLUMSAL KATKI</w:t>
      </w:r>
    </w:p>
    <w:p w14:paraId="61AD5314" w14:textId="77777777" w:rsidR="00FA051D" w:rsidRPr="00274756" w:rsidRDefault="00FA051D" w:rsidP="007A03FE">
      <w:pPr>
        <w:jc w:val="both"/>
        <w:rPr>
          <w:b/>
          <w:i/>
          <w:color w:val="auto"/>
          <w:u w:val="single"/>
        </w:rPr>
      </w:pPr>
      <w:r w:rsidRPr="00274756">
        <w:rPr>
          <w:b/>
          <w:i/>
          <w:color w:val="auto"/>
          <w:u w:val="single"/>
        </w:rPr>
        <w:t xml:space="preserve">D.1. Toplumsal Katkı </w:t>
      </w:r>
      <w:r w:rsidR="007A03FE" w:rsidRPr="00274756">
        <w:rPr>
          <w:b/>
          <w:i/>
          <w:color w:val="auto"/>
          <w:u w:val="single"/>
        </w:rPr>
        <w:t xml:space="preserve">Faaliyetleri ve Performansı </w:t>
      </w:r>
    </w:p>
    <w:p w14:paraId="4B6DF2F3" w14:textId="7649184F" w:rsidR="00A24419" w:rsidRDefault="00BE100E" w:rsidP="00E81780">
      <w:pPr>
        <w:pStyle w:val="drmetin"/>
      </w:pPr>
      <w:r>
        <w:lastRenderedPageBreak/>
        <w:t>Üniversitemizin 2023-2033</w:t>
      </w:r>
      <w:r w:rsidR="00E81780">
        <w:t xml:space="preserve"> yıllarını kapsayan Stratejik Planında 3 (üç) stratejik faaliyet alanı tanımlanmış, stratejik amaçlar ve hedefler bu temel ayaklar üzerinde inşa edilmiştir Bunlar;</w:t>
      </w:r>
    </w:p>
    <w:p w14:paraId="5F06D63D" w14:textId="77777777" w:rsidR="00E81780" w:rsidRDefault="00E81780" w:rsidP="00E81780">
      <w:pPr>
        <w:pStyle w:val="drmetin"/>
        <w:numPr>
          <w:ilvl w:val="0"/>
          <w:numId w:val="43"/>
        </w:numPr>
        <w:spacing w:line="240" w:lineRule="auto"/>
      </w:pPr>
      <w:r>
        <w:t>Bilimsel üretim</w:t>
      </w:r>
    </w:p>
    <w:p w14:paraId="2455BAF4" w14:textId="77777777" w:rsidR="00E81780" w:rsidRDefault="00E81780" w:rsidP="00E81780">
      <w:pPr>
        <w:pStyle w:val="drmetin"/>
        <w:numPr>
          <w:ilvl w:val="0"/>
          <w:numId w:val="43"/>
        </w:numPr>
        <w:spacing w:line="240" w:lineRule="auto"/>
      </w:pPr>
      <w:r>
        <w:t>Öğrenmeyi mükemmelleştirmek</w:t>
      </w:r>
    </w:p>
    <w:p w14:paraId="07F1DF7C" w14:textId="77777777" w:rsidR="00E81780" w:rsidRDefault="00E81780" w:rsidP="00E81780">
      <w:pPr>
        <w:pStyle w:val="drmetin"/>
        <w:numPr>
          <w:ilvl w:val="0"/>
          <w:numId w:val="43"/>
        </w:numPr>
        <w:spacing w:line="240" w:lineRule="auto"/>
      </w:pPr>
      <w:r>
        <w:t xml:space="preserve">Toplumun gereksinmelerine yanıt vermek, biçiminde tanımlanmaktadır. </w:t>
      </w:r>
    </w:p>
    <w:p w14:paraId="65175E67" w14:textId="77777777" w:rsidR="00C6554A" w:rsidRDefault="00E81780" w:rsidP="00E81780">
      <w:pPr>
        <w:pStyle w:val="drmetin"/>
      </w:pPr>
      <w:r w:rsidRPr="00E81780">
        <w:t xml:space="preserve">Üçüncü madde kapsamında üniversitede tüm birimlerin toplumsal katkı performansı izlenerek değerlendirilmekte ve karar almalarda kullanılmaktadır. Buna ilişkin olarak her birim için Yönetim Bilgi Sistemi’ndeki </w:t>
      </w:r>
      <w:proofErr w:type="spellStart"/>
      <w:r w:rsidRPr="00E81780">
        <w:t>Farsis</w:t>
      </w:r>
      <w:proofErr w:type="spellEnd"/>
      <w:r w:rsidRPr="00E81780">
        <w:t xml:space="preserve"> (Faaliyet Raporu Veri Girişi) uygulaması kullanılmaktadır. Program bünyesinde bu kapsamda bir katkı olması durumunda kalite sekmesi altında yapılan çalışmalar başlığı altında paylaşılmaktadır.</w:t>
      </w:r>
    </w:p>
    <w:p w14:paraId="4C8D84C3" w14:textId="77777777" w:rsidR="00B44FF8" w:rsidRDefault="00B44FF8" w:rsidP="00B44FF8">
      <w:pPr>
        <w:pStyle w:val="drmetin"/>
      </w:pPr>
      <w:r>
        <w:t xml:space="preserve">Üniversite genelinde her birimin toplumsal katkı performansının izlenmesi için Yönetim Bilgi Sistemi’ndeki </w:t>
      </w:r>
      <w:proofErr w:type="spellStart"/>
      <w:r>
        <w:t>Farsis</w:t>
      </w:r>
      <w:proofErr w:type="spellEnd"/>
      <w:r>
        <w:t xml:space="preserve"> (Faaliyet Raporu Veri Girişi) uygulaması kullanılmaktadır. Üniversite geneli değerlendirme sonuçları yıllık faaliyet raporunda yer almaktadır.</w:t>
      </w:r>
    </w:p>
    <w:p w14:paraId="2A4E38EB" w14:textId="63455954" w:rsidR="000A3923" w:rsidRDefault="00B44FF8" w:rsidP="000007F7">
      <w:pPr>
        <w:pStyle w:val="drmetin"/>
        <w:rPr>
          <w:b/>
        </w:rPr>
      </w:pPr>
      <w:r>
        <w:t xml:space="preserve">Program bünyesinde bu kapsamda bir katkı olması durumunda kalite sekmesi altında yapılan çalışmalar başlığı altında paylaşılmaktadır. Bu kapsamda 2021 yılında istihdamı artırmaya ve iş arayan mezunlar ile </w:t>
      </w:r>
      <w:r w:rsidR="00C3589C">
        <w:t>işverenleri</w:t>
      </w:r>
      <w:r>
        <w:t xml:space="preserve"> buluşturma, ilgili iş duyurularını paylaşma amacıyla meslek yüksekokulu genelinde </w:t>
      </w:r>
      <w:proofErr w:type="spellStart"/>
      <w:r>
        <w:t>Linkedin</w:t>
      </w:r>
      <w:proofErr w:type="spellEnd"/>
      <w:r>
        <w:t xml:space="preserve"> grubu kurulmuştur</w:t>
      </w:r>
      <w:r w:rsidR="00642E2A">
        <w:t xml:space="preserve"> </w:t>
      </w:r>
      <w:r w:rsidR="000007F7">
        <w:t>(</w:t>
      </w:r>
      <w:r w:rsidR="0063348E">
        <w:rPr>
          <w:b/>
        </w:rPr>
        <w:t>D</w:t>
      </w:r>
      <w:r w:rsidR="000007F7" w:rsidRPr="000007F7">
        <w:rPr>
          <w:b/>
        </w:rPr>
        <w:t>1-1</w:t>
      </w:r>
      <w:r w:rsidR="00926412">
        <w:t>)</w:t>
      </w:r>
      <w:r>
        <w:t>.</w:t>
      </w:r>
      <w:r w:rsidR="00926412">
        <w:t xml:space="preserve"> (</w:t>
      </w:r>
      <w:hyperlink r:id="rId29" w:history="1">
        <w:r w:rsidR="000A3923" w:rsidRPr="001F7729">
          <w:rPr>
            <w:rStyle w:val="Kpr"/>
            <w:b/>
          </w:rPr>
          <w:t>https://www.linkedin.com/in/ba%C5%9Fkent-%C3%BCniversitesi-tbmyo-9788a5224/</w:t>
        </w:r>
      </w:hyperlink>
      <w:r w:rsidR="00926412" w:rsidRPr="00926412">
        <w:rPr>
          <w:b/>
        </w:rPr>
        <w:t>)</w:t>
      </w:r>
    </w:p>
    <w:p w14:paraId="7EEBF903" w14:textId="77777777" w:rsidR="00274756" w:rsidRDefault="00274756" w:rsidP="00274756">
      <w:pPr>
        <w:pStyle w:val="drmetin"/>
      </w:pPr>
      <w:proofErr w:type="spellStart"/>
      <w:r w:rsidRPr="005C1D35">
        <w:t>TBMYO’da</w:t>
      </w:r>
      <w:proofErr w:type="spellEnd"/>
      <w:r w:rsidRPr="005C1D35">
        <w:t xml:space="preserve"> gerçekleştirilen faaliyetlerin kaynak kullanım analizleri, akademik ve idari süreçlerin verimliliğini değerlendirmek ve bir sonraki dönemde daha etkin bir planlama yapmak amacıyla düzenli olarak yapılmaktadır. Bu analizler kapsamında; Ders materyalleri, laboratuvar ve atölye kullanımı, teknolojik altyapı yatırımları gibi akademik kaynakların etkinliği, Staj, seminer, proje ve sanayi iş birlikleri gibi uygulamalı eğitim süreçlerine ayrılan bütçenin verimliliği, İnsan kaynağı, akademik personel ve idari destek hizmetlerinin öğrenci memnuniyeti ve eğitim kalitesine katkısı, Üniversite genelinde kullanılan fiziksel ve dijital altyapının sürdürülebilirliği değerlendirilmektedir. Elde edilen veriler doğrultusunda, eksiklikler ve geliştirilmesi gereken alanlar tespit edilerek, bir sonraki dönem için daha verimli kaynak kullanımı sağlanması hedeflenir. </w:t>
      </w:r>
      <w:r w:rsidRPr="005C1D35">
        <w:rPr>
          <w:b/>
          <w:bCs/>
        </w:rPr>
        <w:t>D1-2’de</w:t>
      </w:r>
      <w:r w:rsidRPr="005C1D35">
        <w:t xml:space="preserve"> verilen örnek bir paydaş geribildirimine dayanarak ders içeriklerinde güncelleme yapılıp yapılamayacağı akademik genel kurul toplantılarında tartışılmaktadır.</w:t>
      </w:r>
    </w:p>
    <w:p w14:paraId="3DBCD350" w14:textId="77777777" w:rsidR="00274756" w:rsidRDefault="00274756" w:rsidP="00274756">
      <w:pPr>
        <w:pStyle w:val="drmetin"/>
      </w:pPr>
      <w:proofErr w:type="spellStart"/>
      <w:r>
        <w:t>TBMYO’da</w:t>
      </w:r>
      <w:proofErr w:type="spellEnd"/>
      <w:r>
        <w:t xml:space="preserve"> </w:t>
      </w:r>
      <w:r w:rsidRPr="007C7490">
        <w:t>toplumsal performansını izlemeye yönelik çeşitli çalışmalar yürütmektedir.</w:t>
      </w:r>
      <w:r>
        <w:t xml:space="preserve"> </w:t>
      </w:r>
      <w:r w:rsidRPr="007C7490">
        <w:t>Mezun ve İşveren Geri Bildirim Anketleri ile mezunların istihdam durumu, iş dünyasındaki performansları ve programların sektörel gereksinimlere uygunluğu değerlendirilir</w:t>
      </w:r>
      <w:r>
        <w:t xml:space="preserve"> (</w:t>
      </w:r>
      <w:r w:rsidRPr="007C7490">
        <w:rPr>
          <w:b/>
          <w:bCs/>
        </w:rPr>
        <w:t>D1-2</w:t>
      </w:r>
      <w:r>
        <w:t>)</w:t>
      </w:r>
      <w:r w:rsidRPr="007C7490">
        <w:t>.</w:t>
      </w:r>
      <w:r>
        <w:t xml:space="preserve"> </w:t>
      </w:r>
      <w:r w:rsidRPr="007C7490">
        <w:t>Sektör İş Birlikleri ve Paydaş Görüşmeleri ile bölgesel kalkınmaya ve toplumsal gelişime katkı sağlanmasına yönelik çalışmalar yürütülür.</w:t>
      </w:r>
      <w:r>
        <w:t xml:space="preserve"> </w:t>
      </w:r>
      <w:r w:rsidRPr="007C7490">
        <w:t>Sürdürülebilirlik ve Çevre Bilinci Projeleri kapsamında, yeşil kampüs uygulamaları, enerji verimliliği çalışmaları ve çevreye duyarlı eğitim politikaları benimsenir.</w:t>
      </w:r>
    </w:p>
    <w:p w14:paraId="10037B35" w14:textId="77777777" w:rsidR="00274756" w:rsidRDefault="00274756" w:rsidP="00274756">
      <w:pPr>
        <w:jc w:val="both"/>
        <w:rPr>
          <w:b/>
          <w:i/>
          <w:color w:val="FF0000"/>
          <w:u w:val="single"/>
        </w:rPr>
      </w:pPr>
      <w:r w:rsidRPr="00E27864">
        <w:rPr>
          <w:b/>
          <w:i/>
          <w:color w:val="FF0000"/>
          <w:u w:val="single"/>
        </w:rPr>
        <w:t>Kanıtlar:</w:t>
      </w:r>
    </w:p>
    <w:p w14:paraId="709A5D3E" w14:textId="77777777" w:rsidR="00274756" w:rsidRDefault="00274756" w:rsidP="00274756">
      <w:pPr>
        <w:pStyle w:val="ListeParagraf"/>
        <w:numPr>
          <w:ilvl w:val="0"/>
          <w:numId w:val="49"/>
        </w:numPr>
        <w:spacing w:after="0" w:line="360" w:lineRule="auto"/>
        <w:jc w:val="both"/>
        <w:rPr>
          <w:rFonts w:ascii="Arial" w:hAnsi="Arial" w:cs="Arial"/>
          <w:b/>
          <w:iCs/>
          <w:color w:val="FF0000"/>
        </w:rPr>
      </w:pPr>
      <w:r w:rsidRPr="00AC2E5D">
        <w:rPr>
          <w:rFonts w:ascii="Arial" w:hAnsi="Arial" w:cs="Arial"/>
          <w:b/>
          <w:iCs/>
          <w:color w:val="FF0000"/>
        </w:rPr>
        <w:lastRenderedPageBreak/>
        <w:t>D1-1 TBMYO LINKEDIN</w:t>
      </w:r>
      <w:r>
        <w:rPr>
          <w:rFonts w:ascii="Arial" w:hAnsi="Arial" w:cs="Arial"/>
          <w:b/>
          <w:iCs/>
          <w:color w:val="FF0000"/>
        </w:rPr>
        <w:t>.pdf</w:t>
      </w:r>
    </w:p>
    <w:p w14:paraId="6CF80E2E" w14:textId="77777777" w:rsidR="00274756" w:rsidRPr="00AC2E5D" w:rsidRDefault="00274756" w:rsidP="00274756">
      <w:pPr>
        <w:pStyle w:val="ListeParagraf"/>
        <w:numPr>
          <w:ilvl w:val="0"/>
          <w:numId w:val="49"/>
        </w:numPr>
        <w:spacing w:after="0" w:line="360" w:lineRule="auto"/>
        <w:jc w:val="both"/>
        <w:rPr>
          <w:rFonts w:ascii="Arial" w:hAnsi="Arial" w:cs="Arial"/>
          <w:b/>
          <w:iCs/>
          <w:color w:val="FF0000"/>
        </w:rPr>
      </w:pPr>
      <w:r w:rsidRPr="000B0079">
        <w:rPr>
          <w:rFonts w:ascii="Arial" w:hAnsi="Arial" w:cs="Arial"/>
          <w:b/>
          <w:iCs/>
          <w:color w:val="FF0000"/>
        </w:rPr>
        <w:t>D1-2 PAYDAŞ GERİ BİLDİRİMİ</w:t>
      </w:r>
      <w:r>
        <w:rPr>
          <w:rFonts w:ascii="Arial" w:hAnsi="Arial" w:cs="Arial"/>
          <w:b/>
          <w:iCs/>
          <w:color w:val="FF0000"/>
        </w:rPr>
        <w:t>.pdf</w:t>
      </w:r>
    </w:p>
    <w:p w14:paraId="2F21247C" w14:textId="77777777" w:rsidR="000007F7" w:rsidRPr="00E81780" w:rsidRDefault="000007F7" w:rsidP="00274756">
      <w:pPr>
        <w:pStyle w:val="drmetin"/>
      </w:pPr>
    </w:p>
    <w:sectPr w:rsidR="000007F7" w:rsidRPr="00E81780" w:rsidSect="0064132C">
      <w:headerReference w:type="default" r:id="rId30"/>
      <w:footerReference w:type="default" r:id="rId31"/>
      <w:headerReference w:type="first" r:id="rId32"/>
      <w:footerReference w:type="first" r:id="rId33"/>
      <w:pgSz w:w="11906" w:h="16838" w:code="9"/>
      <w:pgMar w:top="1728" w:right="1700" w:bottom="993"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1C9A7" w14:textId="77777777" w:rsidR="006C2202" w:rsidRDefault="006C2202" w:rsidP="00C6554A">
      <w:pPr>
        <w:spacing w:before="0" w:after="0" w:line="240" w:lineRule="auto"/>
      </w:pPr>
      <w:r>
        <w:separator/>
      </w:r>
    </w:p>
  </w:endnote>
  <w:endnote w:type="continuationSeparator" w:id="0">
    <w:p w14:paraId="3036398F" w14:textId="77777777" w:rsidR="006C2202" w:rsidRDefault="006C2202"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5769" w14:textId="5225B25A" w:rsidR="00AE7F73" w:rsidRPr="005B27E3" w:rsidRDefault="00AE7F73" w:rsidP="005B27E3">
    <w:pPr>
      <w:pStyle w:val="AltBilgi"/>
      <w:jc w:val="center"/>
      <w:rPr>
        <w:rFonts w:ascii="Arial" w:hAnsi="Arial" w:cs="Arial"/>
        <w:noProof/>
      </w:rPr>
    </w:pPr>
    <w:r w:rsidRPr="005B27E3">
      <w:rPr>
        <w:rFonts w:ascii="Arial" w:hAnsi="Arial" w:cs="Arial"/>
        <w:noProof/>
        <w:lang w:bidi="tr-TR"/>
      </w:rPr>
      <w:fldChar w:fldCharType="begin"/>
    </w:r>
    <w:r w:rsidRPr="005B27E3">
      <w:rPr>
        <w:rFonts w:ascii="Arial" w:hAnsi="Arial" w:cs="Arial"/>
        <w:noProof/>
        <w:lang w:bidi="tr-TR"/>
      </w:rPr>
      <w:instrText xml:space="preserve"> PAGE  \* Arabic  \* MERGEFORMAT </w:instrText>
    </w:r>
    <w:r w:rsidRPr="005B27E3">
      <w:rPr>
        <w:rFonts w:ascii="Arial" w:hAnsi="Arial" w:cs="Arial"/>
        <w:noProof/>
        <w:lang w:bidi="tr-TR"/>
      </w:rPr>
      <w:fldChar w:fldCharType="separate"/>
    </w:r>
    <w:r>
      <w:rPr>
        <w:rFonts w:ascii="Arial" w:hAnsi="Arial" w:cs="Arial"/>
        <w:noProof/>
        <w:lang w:bidi="tr-TR"/>
      </w:rPr>
      <w:t>18</w:t>
    </w:r>
    <w:r w:rsidRPr="005B27E3">
      <w:rPr>
        <w:rFonts w:ascii="Arial" w:hAnsi="Arial" w:cs="Arial"/>
        <w:noProof/>
        <w:lang w:bidi="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638320"/>
      <w:docPartObj>
        <w:docPartGallery w:val="Page Numbers (Bottom of Page)"/>
        <w:docPartUnique/>
      </w:docPartObj>
    </w:sdtPr>
    <w:sdtEndPr/>
    <w:sdtContent>
      <w:p w14:paraId="2721ADDE" w14:textId="50B9F37A" w:rsidR="00AE7F73" w:rsidRDefault="00AE7F73">
        <w:pPr>
          <w:pStyle w:val="AltBilgi"/>
          <w:jc w:val="center"/>
        </w:pPr>
        <w:r>
          <w:fldChar w:fldCharType="begin"/>
        </w:r>
        <w:r>
          <w:instrText>PAGE   \* MERGEFORMAT</w:instrText>
        </w:r>
        <w:r>
          <w:fldChar w:fldCharType="separate"/>
        </w:r>
        <w:r>
          <w:rPr>
            <w:noProof/>
          </w:rPr>
          <w:t>1</w:t>
        </w:r>
        <w:r>
          <w:fldChar w:fldCharType="end"/>
        </w:r>
      </w:p>
    </w:sdtContent>
  </w:sdt>
  <w:p w14:paraId="5217E534" w14:textId="77777777" w:rsidR="00AE7F73" w:rsidRDefault="00AE7F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3C199" w14:textId="77777777" w:rsidR="006C2202" w:rsidRDefault="006C2202" w:rsidP="00C6554A">
      <w:pPr>
        <w:spacing w:before="0" w:after="0" w:line="240" w:lineRule="auto"/>
      </w:pPr>
      <w:r>
        <w:separator/>
      </w:r>
    </w:p>
  </w:footnote>
  <w:footnote w:type="continuationSeparator" w:id="0">
    <w:p w14:paraId="3C4C1B6E" w14:textId="77777777" w:rsidR="006C2202" w:rsidRDefault="006C2202" w:rsidP="00C655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349" w:type="dxa"/>
      <w:tblInd w:w="-856" w:type="dxa"/>
      <w:tblLook w:val="04A0" w:firstRow="1" w:lastRow="0" w:firstColumn="1" w:lastColumn="0" w:noHBand="0" w:noVBand="1"/>
    </w:tblPr>
    <w:tblGrid>
      <w:gridCol w:w="1236"/>
      <w:gridCol w:w="6011"/>
      <w:gridCol w:w="1687"/>
      <w:gridCol w:w="1415"/>
    </w:tblGrid>
    <w:tr w:rsidR="00AE7F73" w14:paraId="2436D734" w14:textId="77777777" w:rsidTr="00067803">
      <w:trPr>
        <w:trHeight w:val="250"/>
      </w:trPr>
      <w:tc>
        <w:tcPr>
          <w:tcW w:w="1135" w:type="dxa"/>
          <w:vMerge w:val="restart"/>
          <w:vAlign w:val="center"/>
        </w:tcPr>
        <w:p w14:paraId="44907226" w14:textId="77777777" w:rsidR="00AE7F73" w:rsidRDefault="00AE7F73" w:rsidP="005B27E3">
          <w:pPr>
            <w:pStyle w:val="stBilgi"/>
          </w:pPr>
          <w:r>
            <w:ptab w:relativeTo="margin" w:alignment="center" w:leader="none"/>
          </w:r>
          <w:r w:rsidRPr="005B27E3">
            <w:rPr>
              <w:noProof/>
              <w:lang w:eastAsia="tr-TR"/>
            </w:rPr>
            <w:drawing>
              <wp:inline distT="0" distB="0" distL="0" distR="0" wp14:anchorId="5D4947A4" wp14:editId="5F4E40A8">
                <wp:extent cx="644055" cy="563347"/>
                <wp:effectExtent l="0" t="0" r="3810" b="8255"/>
                <wp:docPr id="1" name="Resim 1" descr="C:\Users\Cigdem\Desktop\baskent-universitesi-kurumsal-logo\TR\JPG\logo-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gdem\Desktop\baskent-universitesi-kurumsal-logo\TR\JPG\logo-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17" cy="572760"/>
                        </a:xfrm>
                        <a:prstGeom prst="rect">
                          <a:avLst/>
                        </a:prstGeom>
                        <a:noFill/>
                        <a:ln>
                          <a:noFill/>
                        </a:ln>
                      </pic:spPr>
                    </pic:pic>
                  </a:graphicData>
                </a:graphic>
              </wp:inline>
            </w:drawing>
          </w:r>
        </w:p>
      </w:tc>
      <w:tc>
        <w:tcPr>
          <w:tcW w:w="6095" w:type="dxa"/>
          <w:vMerge w:val="restart"/>
        </w:tcPr>
        <w:p w14:paraId="7477E409" w14:textId="77777777" w:rsidR="00AE7F73" w:rsidRPr="005B27E3" w:rsidRDefault="00AE7F73" w:rsidP="005B27E3">
          <w:pPr>
            <w:pStyle w:val="stBilgi"/>
            <w:rPr>
              <w:rFonts w:ascii="Arial" w:hAnsi="Arial" w:cs="Arial"/>
            </w:rPr>
          </w:pPr>
        </w:p>
        <w:p w14:paraId="36741678" w14:textId="77777777" w:rsidR="00AE7F73" w:rsidRPr="005B27E3" w:rsidRDefault="00AE7F73" w:rsidP="005B27E3">
          <w:pPr>
            <w:pStyle w:val="stBilgi"/>
            <w:rPr>
              <w:rFonts w:ascii="Arial" w:hAnsi="Arial" w:cs="Arial"/>
            </w:rPr>
          </w:pPr>
        </w:p>
        <w:p w14:paraId="1E8ED456" w14:textId="77777777" w:rsidR="00AE7F73" w:rsidRPr="005B27E3" w:rsidRDefault="00AE7F73" w:rsidP="005B27E3">
          <w:pPr>
            <w:pStyle w:val="stBilgi"/>
            <w:rPr>
              <w:rFonts w:ascii="Arial" w:hAnsi="Arial" w:cs="Arial"/>
              <w:b/>
            </w:rPr>
          </w:pPr>
          <w:r w:rsidRPr="005B27E3">
            <w:rPr>
              <w:rFonts w:ascii="Arial" w:hAnsi="Arial" w:cs="Arial"/>
            </w:rPr>
            <w:t xml:space="preserve">                         </w:t>
          </w:r>
          <w:r w:rsidRPr="005B27E3">
            <w:rPr>
              <w:rFonts w:ascii="Arial" w:hAnsi="Arial" w:cs="Arial"/>
              <w:b/>
              <w:color w:val="auto"/>
              <w:sz w:val="28"/>
            </w:rPr>
            <w:t>SİSTEM FORMLARI</w:t>
          </w:r>
        </w:p>
      </w:tc>
      <w:tc>
        <w:tcPr>
          <w:tcW w:w="1701" w:type="dxa"/>
        </w:tcPr>
        <w:p w14:paraId="68749971" w14:textId="77777777" w:rsidR="00AE7F73" w:rsidRPr="005B27E3" w:rsidRDefault="00AE7F73" w:rsidP="005B27E3">
          <w:pPr>
            <w:pStyle w:val="stBilgi"/>
            <w:rPr>
              <w:rFonts w:ascii="Arial" w:hAnsi="Arial" w:cs="Arial"/>
              <w:sz w:val="18"/>
            </w:rPr>
          </w:pPr>
          <w:r w:rsidRPr="005B27E3">
            <w:rPr>
              <w:rFonts w:ascii="Arial" w:hAnsi="Arial" w:cs="Arial"/>
              <w:sz w:val="18"/>
            </w:rPr>
            <w:t>Doküman No</w:t>
          </w:r>
        </w:p>
      </w:tc>
      <w:tc>
        <w:tcPr>
          <w:tcW w:w="1418" w:type="dxa"/>
        </w:tcPr>
        <w:p w14:paraId="5C2F78B6" w14:textId="77777777" w:rsidR="00AE7F73" w:rsidRPr="005B27E3" w:rsidRDefault="00AE7F73" w:rsidP="005B27E3">
          <w:pPr>
            <w:pStyle w:val="stBilgi"/>
            <w:rPr>
              <w:rFonts w:ascii="Arial" w:hAnsi="Arial" w:cs="Arial"/>
              <w:sz w:val="18"/>
            </w:rPr>
          </w:pPr>
          <w:proofErr w:type="gramStart"/>
          <w:r w:rsidRPr="005B27E3">
            <w:rPr>
              <w:rFonts w:ascii="Arial" w:hAnsi="Arial" w:cs="Arial"/>
              <w:sz w:val="18"/>
            </w:rPr>
            <w:t>BÜ</w:t>
          </w:r>
          <w:r>
            <w:rPr>
              <w:rFonts w:ascii="Arial" w:hAnsi="Arial" w:cs="Arial"/>
              <w:sz w:val="18"/>
            </w:rPr>
            <w:t>.</w:t>
          </w:r>
          <w:r w:rsidRPr="005B27E3">
            <w:rPr>
              <w:rFonts w:ascii="Arial" w:hAnsi="Arial" w:cs="Arial"/>
              <w:sz w:val="18"/>
            </w:rPr>
            <w:t>PÖF</w:t>
          </w:r>
          <w:proofErr w:type="gramEnd"/>
          <w:r w:rsidRPr="005B27E3">
            <w:rPr>
              <w:rFonts w:ascii="Arial" w:hAnsi="Arial" w:cs="Arial"/>
              <w:sz w:val="18"/>
            </w:rPr>
            <w:t>.001</w:t>
          </w:r>
        </w:p>
      </w:tc>
    </w:tr>
    <w:tr w:rsidR="00AE7F73" w14:paraId="3F352ACF" w14:textId="77777777" w:rsidTr="00067803">
      <w:trPr>
        <w:trHeight w:val="261"/>
      </w:trPr>
      <w:tc>
        <w:tcPr>
          <w:tcW w:w="1135" w:type="dxa"/>
          <w:vMerge/>
        </w:tcPr>
        <w:p w14:paraId="66EAADBF" w14:textId="77777777" w:rsidR="00AE7F73" w:rsidRDefault="00AE7F73" w:rsidP="005B27E3">
          <w:pPr>
            <w:pStyle w:val="stBilgi"/>
          </w:pPr>
        </w:p>
      </w:tc>
      <w:tc>
        <w:tcPr>
          <w:tcW w:w="6095" w:type="dxa"/>
          <w:vMerge/>
        </w:tcPr>
        <w:p w14:paraId="541859A5" w14:textId="77777777" w:rsidR="00AE7F73" w:rsidRPr="005B27E3" w:rsidRDefault="00AE7F73" w:rsidP="005B27E3">
          <w:pPr>
            <w:pStyle w:val="stBilgi"/>
            <w:rPr>
              <w:rFonts w:ascii="Arial" w:hAnsi="Arial" w:cs="Arial"/>
            </w:rPr>
          </w:pPr>
        </w:p>
      </w:tc>
      <w:tc>
        <w:tcPr>
          <w:tcW w:w="1701" w:type="dxa"/>
        </w:tcPr>
        <w:p w14:paraId="4533DFF0" w14:textId="77777777" w:rsidR="00AE7F73" w:rsidRPr="005B27E3" w:rsidRDefault="00AE7F73" w:rsidP="005B27E3">
          <w:pPr>
            <w:pStyle w:val="stBilgi"/>
            <w:rPr>
              <w:rFonts w:ascii="Arial" w:hAnsi="Arial" w:cs="Arial"/>
              <w:sz w:val="18"/>
            </w:rPr>
          </w:pPr>
          <w:r w:rsidRPr="005B27E3">
            <w:rPr>
              <w:rFonts w:ascii="Arial" w:hAnsi="Arial" w:cs="Arial"/>
              <w:sz w:val="18"/>
            </w:rPr>
            <w:t>Yayın Tarihi</w:t>
          </w:r>
        </w:p>
      </w:tc>
      <w:tc>
        <w:tcPr>
          <w:tcW w:w="1418" w:type="dxa"/>
        </w:tcPr>
        <w:p w14:paraId="7222E196" w14:textId="77777777" w:rsidR="00AE7F73" w:rsidRPr="005B27E3" w:rsidRDefault="00AE7F73" w:rsidP="005B27E3">
          <w:pPr>
            <w:pStyle w:val="stBilgi"/>
            <w:rPr>
              <w:rFonts w:ascii="Arial" w:hAnsi="Arial" w:cs="Arial"/>
              <w:sz w:val="18"/>
            </w:rPr>
          </w:pPr>
          <w:r>
            <w:rPr>
              <w:rFonts w:ascii="Arial" w:hAnsi="Arial" w:cs="Arial"/>
              <w:sz w:val="18"/>
            </w:rPr>
            <w:t>12.12.2022</w:t>
          </w:r>
        </w:p>
      </w:tc>
    </w:tr>
    <w:tr w:rsidR="00AE7F73" w14:paraId="41FBF409" w14:textId="77777777" w:rsidTr="00067803">
      <w:trPr>
        <w:trHeight w:val="274"/>
      </w:trPr>
      <w:tc>
        <w:tcPr>
          <w:tcW w:w="1135" w:type="dxa"/>
          <w:vMerge/>
        </w:tcPr>
        <w:p w14:paraId="75B80FA7" w14:textId="77777777" w:rsidR="00AE7F73" w:rsidRDefault="00AE7F73" w:rsidP="005B27E3">
          <w:pPr>
            <w:pStyle w:val="stBilgi"/>
          </w:pPr>
        </w:p>
      </w:tc>
      <w:tc>
        <w:tcPr>
          <w:tcW w:w="6095" w:type="dxa"/>
          <w:vMerge/>
        </w:tcPr>
        <w:p w14:paraId="313D6C4F" w14:textId="77777777" w:rsidR="00AE7F73" w:rsidRPr="005B27E3" w:rsidRDefault="00AE7F73" w:rsidP="005B27E3">
          <w:pPr>
            <w:pStyle w:val="stBilgi"/>
            <w:rPr>
              <w:rFonts w:ascii="Arial" w:hAnsi="Arial" w:cs="Arial"/>
            </w:rPr>
          </w:pPr>
        </w:p>
      </w:tc>
      <w:tc>
        <w:tcPr>
          <w:tcW w:w="1701" w:type="dxa"/>
        </w:tcPr>
        <w:p w14:paraId="1C70E93E" w14:textId="77777777" w:rsidR="00AE7F73" w:rsidRPr="005B27E3" w:rsidRDefault="00AE7F73" w:rsidP="005B27E3">
          <w:pPr>
            <w:pStyle w:val="stBilgi"/>
            <w:rPr>
              <w:rFonts w:ascii="Arial" w:hAnsi="Arial" w:cs="Arial"/>
              <w:sz w:val="18"/>
            </w:rPr>
          </w:pPr>
          <w:r w:rsidRPr="005B27E3">
            <w:rPr>
              <w:rFonts w:ascii="Arial" w:hAnsi="Arial" w:cs="Arial"/>
              <w:sz w:val="18"/>
            </w:rPr>
            <w:t>Revizyon Tarihi</w:t>
          </w:r>
        </w:p>
      </w:tc>
      <w:tc>
        <w:tcPr>
          <w:tcW w:w="1418" w:type="dxa"/>
        </w:tcPr>
        <w:p w14:paraId="32B0C17F" w14:textId="77777777" w:rsidR="00AE7F73" w:rsidRPr="005B27E3" w:rsidRDefault="00AE7F73" w:rsidP="005B27E3">
          <w:pPr>
            <w:pStyle w:val="stBilgi"/>
            <w:rPr>
              <w:rFonts w:ascii="Arial" w:hAnsi="Arial" w:cs="Arial"/>
              <w:sz w:val="18"/>
            </w:rPr>
          </w:pPr>
          <w:r>
            <w:rPr>
              <w:rFonts w:ascii="Arial" w:hAnsi="Arial" w:cs="Arial"/>
              <w:sz w:val="18"/>
            </w:rPr>
            <w:t>00.00.0000</w:t>
          </w:r>
        </w:p>
      </w:tc>
    </w:tr>
    <w:tr w:rsidR="00AE7F73" w14:paraId="6EC6DC26" w14:textId="77777777" w:rsidTr="00067803">
      <w:trPr>
        <w:trHeight w:val="261"/>
      </w:trPr>
      <w:tc>
        <w:tcPr>
          <w:tcW w:w="1135" w:type="dxa"/>
          <w:vMerge/>
        </w:tcPr>
        <w:p w14:paraId="79CDE15F" w14:textId="77777777" w:rsidR="00AE7F73" w:rsidRDefault="00AE7F73" w:rsidP="005B27E3">
          <w:pPr>
            <w:pStyle w:val="stBilgi"/>
          </w:pPr>
        </w:p>
      </w:tc>
      <w:tc>
        <w:tcPr>
          <w:tcW w:w="6095" w:type="dxa"/>
          <w:vMerge/>
        </w:tcPr>
        <w:p w14:paraId="6A4BED20" w14:textId="77777777" w:rsidR="00AE7F73" w:rsidRPr="005B27E3" w:rsidRDefault="00AE7F73" w:rsidP="005B27E3">
          <w:pPr>
            <w:pStyle w:val="stBilgi"/>
            <w:rPr>
              <w:rFonts w:ascii="Arial" w:hAnsi="Arial" w:cs="Arial"/>
            </w:rPr>
          </w:pPr>
        </w:p>
      </w:tc>
      <w:tc>
        <w:tcPr>
          <w:tcW w:w="1701" w:type="dxa"/>
        </w:tcPr>
        <w:p w14:paraId="7DD4C8F3" w14:textId="77777777" w:rsidR="00AE7F73" w:rsidRPr="005B27E3" w:rsidRDefault="00AE7F73" w:rsidP="005B27E3">
          <w:pPr>
            <w:pStyle w:val="stBilgi"/>
            <w:rPr>
              <w:rFonts w:ascii="Arial" w:hAnsi="Arial" w:cs="Arial"/>
              <w:sz w:val="18"/>
            </w:rPr>
          </w:pPr>
          <w:r w:rsidRPr="005B27E3">
            <w:rPr>
              <w:rFonts w:ascii="Arial" w:hAnsi="Arial" w:cs="Arial"/>
              <w:sz w:val="18"/>
            </w:rPr>
            <w:t>Revizyon No</w:t>
          </w:r>
        </w:p>
      </w:tc>
      <w:tc>
        <w:tcPr>
          <w:tcW w:w="1418" w:type="dxa"/>
        </w:tcPr>
        <w:p w14:paraId="672E1ACB" w14:textId="77777777" w:rsidR="00AE7F73" w:rsidRPr="005B27E3" w:rsidRDefault="00AE7F73" w:rsidP="005B27E3">
          <w:pPr>
            <w:pStyle w:val="stBilgi"/>
            <w:rPr>
              <w:rFonts w:ascii="Arial" w:hAnsi="Arial" w:cs="Arial"/>
              <w:sz w:val="18"/>
            </w:rPr>
          </w:pPr>
          <w:r>
            <w:rPr>
              <w:rFonts w:ascii="Arial" w:hAnsi="Arial" w:cs="Arial"/>
              <w:sz w:val="18"/>
            </w:rPr>
            <w:t>00</w:t>
          </w:r>
        </w:p>
      </w:tc>
    </w:tr>
    <w:tr w:rsidR="00AE7F73" w14:paraId="41A23D9F" w14:textId="77777777" w:rsidTr="00067803">
      <w:trPr>
        <w:trHeight w:val="261"/>
      </w:trPr>
      <w:tc>
        <w:tcPr>
          <w:tcW w:w="1135" w:type="dxa"/>
          <w:vMerge/>
        </w:tcPr>
        <w:p w14:paraId="5DF8880D" w14:textId="77777777" w:rsidR="00AE7F73" w:rsidRDefault="00AE7F73" w:rsidP="005B27E3">
          <w:pPr>
            <w:pStyle w:val="stBilgi"/>
          </w:pPr>
        </w:p>
      </w:tc>
      <w:tc>
        <w:tcPr>
          <w:tcW w:w="6095" w:type="dxa"/>
          <w:vMerge/>
        </w:tcPr>
        <w:p w14:paraId="22884A71" w14:textId="77777777" w:rsidR="00AE7F73" w:rsidRPr="005B27E3" w:rsidRDefault="00AE7F73" w:rsidP="005B27E3">
          <w:pPr>
            <w:pStyle w:val="stBilgi"/>
            <w:rPr>
              <w:rFonts w:ascii="Arial" w:hAnsi="Arial" w:cs="Arial"/>
            </w:rPr>
          </w:pPr>
        </w:p>
      </w:tc>
      <w:tc>
        <w:tcPr>
          <w:tcW w:w="1701" w:type="dxa"/>
        </w:tcPr>
        <w:p w14:paraId="619CA438" w14:textId="77777777" w:rsidR="00AE7F73" w:rsidRPr="005B27E3" w:rsidRDefault="00AE7F73" w:rsidP="005B27E3">
          <w:pPr>
            <w:pStyle w:val="stBilgi"/>
            <w:rPr>
              <w:rFonts w:ascii="Arial" w:hAnsi="Arial" w:cs="Arial"/>
              <w:sz w:val="18"/>
            </w:rPr>
          </w:pPr>
          <w:r w:rsidRPr="005B27E3">
            <w:rPr>
              <w:rFonts w:ascii="Arial" w:hAnsi="Arial" w:cs="Arial"/>
              <w:sz w:val="18"/>
            </w:rPr>
            <w:t>Sayfa</w:t>
          </w:r>
        </w:p>
      </w:tc>
      <w:tc>
        <w:tcPr>
          <w:tcW w:w="1418" w:type="dxa"/>
        </w:tcPr>
        <w:p w14:paraId="5154EA02" w14:textId="77777777" w:rsidR="00AE7F73" w:rsidRPr="005B27E3" w:rsidRDefault="00AE7F73" w:rsidP="005B27E3">
          <w:pPr>
            <w:pStyle w:val="stBilgi"/>
            <w:rPr>
              <w:rFonts w:ascii="Arial" w:hAnsi="Arial" w:cs="Arial"/>
              <w:sz w:val="18"/>
            </w:rPr>
          </w:pPr>
          <w:r>
            <w:rPr>
              <w:rFonts w:ascii="Arial" w:hAnsi="Arial" w:cs="Arial"/>
              <w:sz w:val="18"/>
            </w:rPr>
            <w:t>2/…</w:t>
          </w:r>
        </w:p>
      </w:tc>
    </w:tr>
  </w:tbl>
  <w:p w14:paraId="0822D003" w14:textId="77777777" w:rsidR="00AE7F73" w:rsidRDefault="00AE7F7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349" w:type="dxa"/>
      <w:tblInd w:w="-856" w:type="dxa"/>
      <w:tblLook w:val="04A0" w:firstRow="1" w:lastRow="0" w:firstColumn="1" w:lastColumn="0" w:noHBand="0" w:noVBand="1"/>
    </w:tblPr>
    <w:tblGrid>
      <w:gridCol w:w="1236"/>
      <w:gridCol w:w="6011"/>
      <w:gridCol w:w="1687"/>
      <w:gridCol w:w="1415"/>
    </w:tblGrid>
    <w:tr w:rsidR="00AE7F73" w14:paraId="4C6DC555" w14:textId="77777777" w:rsidTr="005B27E3">
      <w:trPr>
        <w:trHeight w:val="250"/>
      </w:trPr>
      <w:tc>
        <w:tcPr>
          <w:tcW w:w="1236" w:type="dxa"/>
          <w:vMerge w:val="restart"/>
          <w:vAlign w:val="center"/>
        </w:tcPr>
        <w:p w14:paraId="12136FF5" w14:textId="77777777" w:rsidR="00AE7F73" w:rsidRDefault="00AE7F73">
          <w:pPr>
            <w:pStyle w:val="stBilgi"/>
          </w:pPr>
          <w:r>
            <w:ptab w:relativeTo="margin" w:alignment="center" w:leader="none"/>
          </w:r>
          <w:r w:rsidRPr="005B27E3">
            <w:rPr>
              <w:noProof/>
              <w:lang w:eastAsia="tr-TR"/>
            </w:rPr>
            <w:drawing>
              <wp:inline distT="0" distB="0" distL="0" distR="0" wp14:anchorId="58136451" wp14:editId="7AFC57DB">
                <wp:extent cx="644055" cy="563347"/>
                <wp:effectExtent l="0" t="0" r="3810" b="8255"/>
                <wp:docPr id="3" name="Resim 3" descr="C:\Users\Cigdem\Desktop\baskent-universitesi-kurumsal-logo\TR\JPG\logo-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gdem\Desktop\baskent-universitesi-kurumsal-logo\TR\JPG\logo-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17" cy="572760"/>
                        </a:xfrm>
                        <a:prstGeom prst="rect">
                          <a:avLst/>
                        </a:prstGeom>
                        <a:noFill/>
                        <a:ln>
                          <a:noFill/>
                        </a:ln>
                      </pic:spPr>
                    </pic:pic>
                  </a:graphicData>
                </a:graphic>
              </wp:inline>
            </w:drawing>
          </w:r>
        </w:p>
      </w:tc>
      <w:tc>
        <w:tcPr>
          <w:tcW w:w="6011" w:type="dxa"/>
          <w:vMerge w:val="restart"/>
        </w:tcPr>
        <w:p w14:paraId="0EBAB9D0" w14:textId="77777777" w:rsidR="00AE7F73" w:rsidRPr="005B27E3" w:rsidRDefault="00AE7F73">
          <w:pPr>
            <w:pStyle w:val="stBilgi"/>
            <w:rPr>
              <w:rFonts w:ascii="Arial" w:hAnsi="Arial" w:cs="Arial"/>
            </w:rPr>
          </w:pPr>
        </w:p>
        <w:p w14:paraId="2C770FB2" w14:textId="77777777" w:rsidR="00AE7F73" w:rsidRPr="005B27E3" w:rsidRDefault="00AE7F73">
          <w:pPr>
            <w:pStyle w:val="stBilgi"/>
            <w:rPr>
              <w:rFonts w:ascii="Arial" w:hAnsi="Arial" w:cs="Arial"/>
            </w:rPr>
          </w:pPr>
        </w:p>
        <w:p w14:paraId="6EA1DCCE" w14:textId="77777777" w:rsidR="00AE7F73" w:rsidRPr="005B27E3" w:rsidRDefault="00AE7F73">
          <w:pPr>
            <w:pStyle w:val="stBilgi"/>
            <w:rPr>
              <w:rFonts w:ascii="Arial" w:hAnsi="Arial" w:cs="Arial"/>
              <w:b/>
            </w:rPr>
          </w:pPr>
          <w:r w:rsidRPr="005B27E3">
            <w:rPr>
              <w:rFonts w:ascii="Arial" w:hAnsi="Arial" w:cs="Arial"/>
            </w:rPr>
            <w:t xml:space="preserve">                         </w:t>
          </w:r>
          <w:r w:rsidRPr="005B27E3">
            <w:rPr>
              <w:rFonts w:ascii="Arial" w:hAnsi="Arial" w:cs="Arial"/>
              <w:b/>
              <w:color w:val="auto"/>
              <w:sz w:val="28"/>
            </w:rPr>
            <w:t>SİSTEM FORMLARI</w:t>
          </w:r>
        </w:p>
      </w:tc>
      <w:tc>
        <w:tcPr>
          <w:tcW w:w="1687" w:type="dxa"/>
        </w:tcPr>
        <w:p w14:paraId="52A0AD11" w14:textId="77777777" w:rsidR="00AE7F73" w:rsidRPr="005B27E3" w:rsidRDefault="00AE7F73">
          <w:pPr>
            <w:pStyle w:val="stBilgi"/>
            <w:rPr>
              <w:rFonts w:ascii="Arial" w:hAnsi="Arial" w:cs="Arial"/>
              <w:sz w:val="18"/>
            </w:rPr>
          </w:pPr>
          <w:r w:rsidRPr="005B27E3">
            <w:rPr>
              <w:rFonts w:ascii="Arial" w:hAnsi="Arial" w:cs="Arial"/>
              <w:sz w:val="18"/>
            </w:rPr>
            <w:t>Doküman No</w:t>
          </w:r>
        </w:p>
      </w:tc>
      <w:tc>
        <w:tcPr>
          <w:tcW w:w="1415" w:type="dxa"/>
        </w:tcPr>
        <w:p w14:paraId="791C441B" w14:textId="77777777" w:rsidR="00AE7F73" w:rsidRPr="005B27E3" w:rsidRDefault="00AE7F73">
          <w:pPr>
            <w:pStyle w:val="stBilgi"/>
            <w:rPr>
              <w:rFonts w:ascii="Arial" w:hAnsi="Arial" w:cs="Arial"/>
              <w:sz w:val="18"/>
            </w:rPr>
          </w:pPr>
          <w:r w:rsidRPr="005B27E3">
            <w:rPr>
              <w:rFonts w:ascii="Arial" w:hAnsi="Arial" w:cs="Arial"/>
              <w:sz w:val="18"/>
            </w:rPr>
            <w:t>BÜ</w:t>
          </w:r>
          <w:r>
            <w:rPr>
              <w:rFonts w:ascii="Arial" w:hAnsi="Arial" w:cs="Arial"/>
              <w:sz w:val="18"/>
            </w:rPr>
            <w:t>.FRM</w:t>
          </w:r>
          <w:r w:rsidRPr="005B27E3">
            <w:rPr>
              <w:rFonts w:ascii="Arial" w:hAnsi="Arial" w:cs="Arial"/>
              <w:sz w:val="18"/>
            </w:rPr>
            <w:t>.001</w:t>
          </w:r>
        </w:p>
      </w:tc>
    </w:tr>
    <w:tr w:rsidR="00AE7F73" w14:paraId="1EA128E1" w14:textId="77777777" w:rsidTr="005B27E3">
      <w:trPr>
        <w:trHeight w:val="261"/>
      </w:trPr>
      <w:tc>
        <w:tcPr>
          <w:tcW w:w="1236" w:type="dxa"/>
          <w:vMerge/>
        </w:tcPr>
        <w:p w14:paraId="2A381BBB" w14:textId="77777777" w:rsidR="00AE7F73" w:rsidRDefault="00AE7F73">
          <w:pPr>
            <w:pStyle w:val="stBilgi"/>
          </w:pPr>
        </w:p>
      </w:tc>
      <w:tc>
        <w:tcPr>
          <w:tcW w:w="6011" w:type="dxa"/>
          <w:vMerge/>
        </w:tcPr>
        <w:p w14:paraId="458CA435" w14:textId="77777777" w:rsidR="00AE7F73" w:rsidRPr="005B27E3" w:rsidRDefault="00AE7F73">
          <w:pPr>
            <w:pStyle w:val="stBilgi"/>
            <w:rPr>
              <w:rFonts w:ascii="Arial" w:hAnsi="Arial" w:cs="Arial"/>
            </w:rPr>
          </w:pPr>
        </w:p>
      </w:tc>
      <w:tc>
        <w:tcPr>
          <w:tcW w:w="1687" w:type="dxa"/>
        </w:tcPr>
        <w:p w14:paraId="3F8465D6" w14:textId="77777777" w:rsidR="00AE7F73" w:rsidRPr="005B27E3" w:rsidRDefault="00AE7F73">
          <w:pPr>
            <w:pStyle w:val="stBilgi"/>
            <w:rPr>
              <w:rFonts w:ascii="Arial" w:hAnsi="Arial" w:cs="Arial"/>
              <w:sz w:val="18"/>
            </w:rPr>
          </w:pPr>
          <w:r w:rsidRPr="005B27E3">
            <w:rPr>
              <w:rFonts w:ascii="Arial" w:hAnsi="Arial" w:cs="Arial"/>
              <w:sz w:val="18"/>
            </w:rPr>
            <w:t>Yayın Tarihi</w:t>
          </w:r>
        </w:p>
      </w:tc>
      <w:tc>
        <w:tcPr>
          <w:tcW w:w="1415" w:type="dxa"/>
        </w:tcPr>
        <w:p w14:paraId="5543A1C0" w14:textId="77777777" w:rsidR="00AE7F73" w:rsidRPr="005B27E3" w:rsidRDefault="00AE7F73">
          <w:pPr>
            <w:pStyle w:val="stBilgi"/>
            <w:rPr>
              <w:rFonts w:ascii="Arial" w:hAnsi="Arial" w:cs="Arial"/>
              <w:sz w:val="18"/>
            </w:rPr>
          </w:pPr>
          <w:r>
            <w:rPr>
              <w:rFonts w:ascii="Arial" w:hAnsi="Arial" w:cs="Arial"/>
              <w:sz w:val="18"/>
            </w:rPr>
            <w:t>12.12.2022</w:t>
          </w:r>
        </w:p>
      </w:tc>
    </w:tr>
    <w:tr w:rsidR="00AE7F73" w14:paraId="30A72D75" w14:textId="77777777" w:rsidTr="005B27E3">
      <w:trPr>
        <w:trHeight w:val="274"/>
      </w:trPr>
      <w:tc>
        <w:tcPr>
          <w:tcW w:w="1236" w:type="dxa"/>
          <w:vMerge/>
        </w:tcPr>
        <w:p w14:paraId="27AA0952" w14:textId="77777777" w:rsidR="00AE7F73" w:rsidRDefault="00AE7F73">
          <w:pPr>
            <w:pStyle w:val="stBilgi"/>
          </w:pPr>
        </w:p>
      </w:tc>
      <w:tc>
        <w:tcPr>
          <w:tcW w:w="6011" w:type="dxa"/>
          <w:vMerge/>
        </w:tcPr>
        <w:p w14:paraId="41345080" w14:textId="77777777" w:rsidR="00AE7F73" w:rsidRPr="005B27E3" w:rsidRDefault="00AE7F73">
          <w:pPr>
            <w:pStyle w:val="stBilgi"/>
            <w:rPr>
              <w:rFonts w:ascii="Arial" w:hAnsi="Arial" w:cs="Arial"/>
            </w:rPr>
          </w:pPr>
        </w:p>
      </w:tc>
      <w:tc>
        <w:tcPr>
          <w:tcW w:w="1687" w:type="dxa"/>
        </w:tcPr>
        <w:p w14:paraId="0F0123CE" w14:textId="77777777" w:rsidR="00AE7F73" w:rsidRPr="005B27E3" w:rsidRDefault="00AE7F73">
          <w:pPr>
            <w:pStyle w:val="stBilgi"/>
            <w:rPr>
              <w:rFonts w:ascii="Arial" w:hAnsi="Arial" w:cs="Arial"/>
              <w:sz w:val="18"/>
            </w:rPr>
          </w:pPr>
          <w:r w:rsidRPr="005B27E3">
            <w:rPr>
              <w:rFonts w:ascii="Arial" w:hAnsi="Arial" w:cs="Arial"/>
              <w:sz w:val="18"/>
            </w:rPr>
            <w:t>Revizyon Tarihi</w:t>
          </w:r>
        </w:p>
      </w:tc>
      <w:tc>
        <w:tcPr>
          <w:tcW w:w="1415" w:type="dxa"/>
        </w:tcPr>
        <w:p w14:paraId="39C75F7E" w14:textId="77777777" w:rsidR="00AE7F73" w:rsidRPr="005B27E3" w:rsidRDefault="00AE7F73">
          <w:pPr>
            <w:pStyle w:val="stBilgi"/>
            <w:rPr>
              <w:rFonts w:ascii="Arial" w:hAnsi="Arial" w:cs="Arial"/>
              <w:sz w:val="18"/>
            </w:rPr>
          </w:pPr>
          <w:r>
            <w:rPr>
              <w:rFonts w:ascii="Arial" w:hAnsi="Arial" w:cs="Arial"/>
              <w:sz w:val="18"/>
            </w:rPr>
            <w:t>00.00.0000</w:t>
          </w:r>
        </w:p>
      </w:tc>
    </w:tr>
    <w:tr w:rsidR="00AE7F73" w14:paraId="62685EED" w14:textId="77777777" w:rsidTr="005B27E3">
      <w:trPr>
        <w:trHeight w:val="261"/>
      </w:trPr>
      <w:tc>
        <w:tcPr>
          <w:tcW w:w="1236" w:type="dxa"/>
          <w:vMerge/>
        </w:tcPr>
        <w:p w14:paraId="18879C53" w14:textId="77777777" w:rsidR="00AE7F73" w:rsidRDefault="00AE7F73">
          <w:pPr>
            <w:pStyle w:val="stBilgi"/>
          </w:pPr>
        </w:p>
      </w:tc>
      <w:tc>
        <w:tcPr>
          <w:tcW w:w="6011" w:type="dxa"/>
          <w:vMerge/>
        </w:tcPr>
        <w:p w14:paraId="2584E62F" w14:textId="77777777" w:rsidR="00AE7F73" w:rsidRPr="005B27E3" w:rsidRDefault="00AE7F73">
          <w:pPr>
            <w:pStyle w:val="stBilgi"/>
            <w:rPr>
              <w:rFonts w:ascii="Arial" w:hAnsi="Arial" w:cs="Arial"/>
            </w:rPr>
          </w:pPr>
        </w:p>
      </w:tc>
      <w:tc>
        <w:tcPr>
          <w:tcW w:w="1687" w:type="dxa"/>
        </w:tcPr>
        <w:p w14:paraId="767F5E3B" w14:textId="77777777" w:rsidR="00AE7F73" w:rsidRPr="005B27E3" w:rsidRDefault="00AE7F73">
          <w:pPr>
            <w:pStyle w:val="stBilgi"/>
            <w:rPr>
              <w:rFonts w:ascii="Arial" w:hAnsi="Arial" w:cs="Arial"/>
              <w:sz w:val="18"/>
            </w:rPr>
          </w:pPr>
          <w:r w:rsidRPr="005B27E3">
            <w:rPr>
              <w:rFonts w:ascii="Arial" w:hAnsi="Arial" w:cs="Arial"/>
              <w:sz w:val="18"/>
            </w:rPr>
            <w:t>Revizyon No</w:t>
          </w:r>
        </w:p>
      </w:tc>
      <w:tc>
        <w:tcPr>
          <w:tcW w:w="1415" w:type="dxa"/>
        </w:tcPr>
        <w:p w14:paraId="0F4EF060" w14:textId="77777777" w:rsidR="00AE7F73" w:rsidRPr="005B27E3" w:rsidRDefault="00AE7F73">
          <w:pPr>
            <w:pStyle w:val="stBilgi"/>
            <w:rPr>
              <w:rFonts w:ascii="Arial" w:hAnsi="Arial" w:cs="Arial"/>
              <w:sz w:val="18"/>
            </w:rPr>
          </w:pPr>
          <w:r>
            <w:rPr>
              <w:rFonts w:ascii="Arial" w:hAnsi="Arial" w:cs="Arial"/>
              <w:sz w:val="18"/>
            </w:rPr>
            <w:t>00</w:t>
          </w:r>
        </w:p>
      </w:tc>
    </w:tr>
  </w:tbl>
  <w:p w14:paraId="590E91F2" w14:textId="77777777" w:rsidR="00AE7F73" w:rsidRDefault="00AE7F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eMaddemi"/>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DE61EC"/>
    <w:multiLevelType w:val="hybridMultilevel"/>
    <w:tmpl w:val="BA2EF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B8E7902"/>
    <w:multiLevelType w:val="hybridMultilevel"/>
    <w:tmpl w:val="0EE828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D483622"/>
    <w:multiLevelType w:val="multilevel"/>
    <w:tmpl w:val="04090023"/>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E50700"/>
    <w:multiLevelType w:val="hybridMultilevel"/>
    <w:tmpl w:val="D0CA7A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14815B21"/>
    <w:multiLevelType w:val="hybridMultilevel"/>
    <w:tmpl w:val="7C6CD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4924E72"/>
    <w:multiLevelType w:val="hybridMultilevel"/>
    <w:tmpl w:val="860AC2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63C1E82"/>
    <w:multiLevelType w:val="hybridMultilevel"/>
    <w:tmpl w:val="1FB48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BB0730D"/>
    <w:multiLevelType w:val="hybridMultilevel"/>
    <w:tmpl w:val="C4B02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BDE4F81"/>
    <w:multiLevelType w:val="hybridMultilevel"/>
    <w:tmpl w:val="83EA1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C726E0D"/>
    <w:multiLevelType w:val="hybridMultilevel"/>
    <w:tmpl w:val="08E69A28"/>
    <w:lvl w:ilvl="0" w:tplc="6BCA897E">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1" w15:restartNumberingAfterBreak="0">
    <w:nsid w:val="1D686105"/>
    <w:multiLevelType w:val="hybridMultilevel"/>
    <w:tmpl w:val="4DECDA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F1B01B8"/>
    <w:multiLevelType w:val="hybridMultilevel"/>
    <w:tmpl w:val="61986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1FDF64D0"/>
    <w:multiLevelType w:val="hybridMultilevel"/>
    <w:tmpl w:val="BE2E6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059056D"/>
    <w:multiLevelType w:val="hybridMultilevel"/>
    <w:tmpl w:val="AFF01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13036E1"/>
    <w:multiLevelType w:val="hybridMultilevel"/>
    <w:tmpl w:val="3AFC68B0"/>
    <w:lvl w:ilvl="0" w:tplc="041F0015">
      <w:start w:val="1"/>
      <w:numFmt w:val="upperLetter"/>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6" w15:restartNumberingAfterBreak="0">
    <w:nsid w:val="319D1746"/>
    <w:multiLevelType w:val="hybridMultilevel"/>
    <w:tmpl w:val="4F40D2D8"/>
    <w:lvl w:ilvl="0" w:tplc="4712EB7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3F801A4"/>
    <w:multiLevelType w:val="hybridMultilevel"/>
    <w:tmpl w:val="47E47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562754"/>
    <w:multiLevelType w:val="hybridMultilevel"/>
    <w:tmpl w:val="E0245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30A224B"/>
    <w:multiLevelType w:val="hybridMultilevel"/>
    <w:tmpl w:val="227E8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4842C5F"/>
    <w:multiLevelType w:val="hybridMultilevel"/>
    <w:tmpl w:val="DA161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4AF2759"/>
    <w:multiLevelType w:val="multilevel"/>
    <w:tmpl w:val="08CA9D0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56577F0"/>
    <w:multiLevelType w:val="hybridMultilevel"/>
    <w:tmpl w:val="03EAA2B8"/>
    <w:lvl w:ilvl="0" w:tplc="041F0001">
      <w:start w:val="1"/>
      <w:numFmt w:val="bullet"/>
      <w:lvlText w:val=""/>
      <w:lvlJc w:val="left"/>
      <w:pPr>
        <w:ind w:left="776" w:hanging="360"/>
      </w:pPr>
      <w:rPr>
        <w:rFonts w:ascii="Symbol" w:hAnsi="Symbol" w:hint="default"/>
      </w:rPr>
    </w:lvl>
    <w:lvl w:ilvl="1" w:tplc="041F0003" w:tentative="1">
      <w:start w:val="1"/>
      <w:numFmt w:val="bullet"/>
      <w:lvlText w:val="o"/>
      <w:lvlJc w:val="left"/>
      <w:pPr>
        <w:ind w:left="1496" w:hanging="360"/>
      </w:pPr>
      <w:rPr>
        <w:rFonts w:ascii="Courier New" w:hAnsi="Courier New" w:cs="Courier New" w:hint="default"/>
      </w:rPr>
    </w:lvl>
    <w:lvl w:ilvl="2" w:tplc="041F0005" w:tentative="1">
      <w:start w:val="1"/>
      <w:numFmt w:val="bullet"/>
      <w:lvlText w:val=""/>
      <w:lvlJc w:val="left"/>
      <w:pPr>
        <w:ind w:left="2216" w:hanging="360"/>
      </w:pPr>
      <w:rPr>
        <w:rFonts w:ascii="Wingdings" w:hAnsi="Wingdings" w:hint="default"/>
      </w:rPr>
    </w:lvl>
    <w:lvl w:ilvl="3" w:tplc="041F0001" w:tentative="1">
      <w:start w:val="1"/>
      <w:numFmt w:val="bullet"/>
      <w:lvlText w:val=""/>
      <w:lvlJc w:val="left"/>
      <w:pPr>
        <w:ind w:left="2936" w:hanging="360"/>
      </w:pPr>
      <w:rPr>
        <w:rFonts w:ascii="Symbol" w:hAnsi="Symbol" w:hint="default"/>
      </w:rPr>
    </w:lvl>
    <w:lvl w:ilvl="4" w:tplc="041F0003" w:tentative="1">
      <w:start w:val="1"/>
      <w:numFmt w:val="bullet"/>
      <w:lvlText w:val="o"/>
      <w:lvlJc w:val="left"/>
      <w:pPr>
        <w:ind w:left="3656" w:hanging="360"/>
      </w:pPr>
      <w:rPr>
        <w:rFonts w:ascii="Courier New" w:hAnsi="Courier New" w:cs="Courier New" w:hint="default"/>
      </w:rPr>
    </w:lvl>
    <w:lvl w:ilvl="5" w:tplc="041F0005" w:tentative="1">
      <w:start w:val="1"/>
      <w:numFmt w:val="bullet"/>
      <w:lvlText w:val=""/>
      <w:lvlJc w:val="left"/>
      <w:pPr>
        <w:ind w:left="4376" w:hanging="360"/>
      </w:pPr>
      <w:rPr>
        <w:rFonts w:ascii="Wingdings" w:hAnsi="Wingdings" w:hint="default"/>
      </w:rPr>
    </w:lvl>
    <w:lvl w:ilvl="6" w:tplc="041F0001" w:tentative="1">
      <w:start w:val="1"/>
      <w:numFmt w:val="bullet"/>
      <w:lvlText w:val=""/>
      <w:lvlJc w:val="left"/>
      <w:pPr>
        <w:ind w:left="5096" w:hanging="360"/>
      </w:pPr>
      <w:rPr>
        <w:rFonts w:ascii="Symbol" w:hAnsi="Symbol" w:hint="default"/>
      </w:rPr>
    </w:lvl>
    <w:lvl w:ilvl="7" w:tplc="041F0003" w:tentative="1">
      <w:start w:val="1"/>
      <w:numFmt w:val="bullet"/>
      <w:lvlText w:val="o"/>
      <w:lvlJc w:val="left"/>
      <w:pPr>
        <w:ind w:left="5816" w:hanging="360"/>
      </w:pPr>
      <w:rPr>
        <w:rFonts w:ascii="Courier New" w:hAnsi="Courier New" w:cs="Courier New" w:hint="default"/>
      </w:rPr>
    </w:lvl>
    <w:lvl w:ilvl="8" w:tplc="041F0005" w:tentative="1">
      <w:start w:val="1"/>
      <w:numFmt w:val="bullet"/>
      <w:lvlText w:val=""/>
      <w:lvlJc w:val="left"/>
      <w:pPr>
        <w:ind w:left="6536" w:hanging="360"/>
      </w:pPr>
      <w:rPr>
        <w:rFonts w:ascii="Wingdings" w:hAnsi="Wingdings" w:hint="default"/>
      </w:rPr>
    </w:lvl>
  </w:abstractNum>
  <w:abstractNum w:abstractNumId="33"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145891"/>
    <w:multiLevelType w:val="hybridMultilevel"/>
    <w:tmpl w:val="485C4C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B4F599B"/>
    <w:multiLevelType w:val="hybridMultilevel"/>
    <w:tmpl w:val="C27EF828"/>
    <w:lvl w:ilvl="0" w:tplc="DAAE064C">
      <w:start w:val="1"/>
      <w:numFmt w:val="bullet"/>
      <w:lvlText w:val="•"/>
      <w:lvlJc w:val="left"/>
      <w:pPr>
        <w:tabs>
          <w:tab w:val="num" w:pos="720"/>
        </w:tabs>
        <w:ind w:left="720" w:hanging="360"/>
      </w:pPr>
      <w:rPr>
        <w:rFonts w:ascii="Arial" w:hAnsi="Arial" w:hint="default"/>
      </w:rPr>
    </w:lvl>
    <w:lvl w:ilvl="1" w:tplc="FC9EF328" w:tentative="1">
      <w:start w:val="1"/>
      <w:numFmt w:val="bullet"/>
      <w:lvlText w:val="•"/>
      <w:lvlJc w:val="left"/>
      <w:pPr>
        <w:tabs>
          <w:tab w:val="num" w:pos="1440"/>
        </w:tabs>
        <w:ind w:left="1440" w:hanging="360"/>
      </w:pPr>
      <w:rPr>
        <w:rFonts w:ascii="Arial" w:hAnsi="Arial" w:hint="default"/>
      </w:rPr>
    </w:lvl>
    <w:lvl w:ilvl="2" w:tplc="EBB2BB46" w:tentative="1">
      <w:start w:val="1"/>
      <w:numFmt w:val="bullet"/>
      <w:lvlText w:val="•"/>
      <w:lvlJc w:val="left"/>
      <w:pPr>
        <w:tabs>
          <w:tab w:val="num" w:pos="2160"/>
        </w:tabs>
        <w:ind w:left="2160" w:hanging="360"/>
      </w:pPr>
      <w:rPr>
        <w:rFonts w:ascii="Arial" w:hAnsi="Arial" w:hint="default"/>
      </w:rPr>
    </w:lvl>
    <w:lvl w:ilvl="3" w:tplc="252C53BC" w:tentative="1">
      <w:start w:val="1"/>
      <w:numFmt w:val="bullet"/>
      <w:lvlText w:val="•"/>
      <w:lvlJc w:val="left"/>
      <w:pPr>
        <w:tabs>
          <w:tab w:val="num" w:pos="2880"/>
        </w:tabs>
        <w:ind w:left="2880" w:hanging="360"/>
      </w:pPr>
      <w:rPr>
        <w:rFonts w:ascii="Arial" w:hAnsi="Arial" w:hint="default"/>
      </w:rPr>
    </w:lvl>
    <w:lvl w:ilvl="4" w:tplc="B3F2CBD0" w:tentative="1">
      <w:start w:val="1"/>
      <w:numFmt w:val="bullet"/>
      <w:lvlText w:val="•"/>
      <w:lvlJc w:val="left"/>
      <w:pPr>
        <w:tabs>
          <w:tab w:val="num" w:pos="3600"/>
        </w:tabs>
        <w:ind w:left="3600" w:hanging="360"/>
      </w:pPr>
      <w:rPr>
        <w:rFonts w:ascii="Arial" w:hAnsi="Arial" w:hint="default"/>
      </w:rPr>
    </w:lvl>
    <w:lvl w:ilvl="5" w:tplc="8CCE5A7E" w:tentative="1">
      <w:start w:val="1"/>
      <w:numFmt w:val="bullet"/>
      <w:lvlText w:val="•"/>
      <w:lvlJc w:val="left"/>
      <w:pPr>
        <w:tabs>
          <w:tab w:val="num" w:pos="4320"/>
        </w:tabs>
        <w:ind w:left="4320" w:hanging="360"/>
      </w:pPr>
      <w:rPr>
        <w:rFonts w:ascii="Arial" w:hAnsi="Arial" w:hint="default"/>
      </w:rPr>
    </w:lvl>
    <w:lvl w:ilvl="6" w:tplc="1772D240" w:tentative="1">
      <w:start w:val="1"/>
      <w:numFmt w:val="bullet"/>
      <w:lvlText w:val="•"/>
      <w:lvlJc w:val="left"/>
      <w:pPr>
        <w:tabs>
          <w:tab w:val="num" w:pos="5040"/>
        </w:tabs>
        <w:ind w:left="5040" w:hanging="360"/>
      </w:pPr>
      <w:rPr>
        <w:rFonts w:ascii="Arial" w:hAnsi="Arial" w:hint="default"/>
      </w:rPr>
    </w:lvl>
    <w:lvl w:ilvl="7" w:tplc="61E05FBC" w:tentative="1">
      <w:start w:val="1"/>
      <w:numFmt w:val="bullet"/>
      <w:lvlText w:val="•"/>
      <w:lvlJc w:val="left"/>
      <w:pPr>
        <w:tabs>
          <w:tab w:val="num" w:pos="5760"/>
        </w:tabs>
        <w:ind w:left="5760" w:hanging="360"/>
      </w:pPr>
      <w:rPr>
        <w:rFonts w:ascii="Arial" w:hAnsi="Arial" w:hint="default"/>
      </w:rPr>
    </w:lvl>
    <w:lvl w:ilvl="8" w:tplc="220CAAE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4297097"/>
    <w:multiLevelType w:val="hybridMultilevel"/>
    <w:tmpl w:val="291C7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4E92ADE"/>
    <w:multiLevelType w:val="hybridMultilevel"/>
    <w:tmpl w:val="902ED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9E14696"/>
    <w:multiLevelType w:val="hybridMultilevel"/>
    <w:tmpl w:val="46EAF2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EDE41E2"/>
    <w:multiLevelType w:val="hybridMultilevel"/>
    <w:tmpl w:val="592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4611D46"/>
    <w:multiLevelType w:val="hybridMultilevel"/>
    <w:tmpl w:val="60ECD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55835E6"/>
    <w:multiLevelType w:val="hybridMultilevel"/>
    <w:tmpl w:val="09706B9C"/>
    <w:lvl w:ilvl="0" w:tplc="EEF245AA">
      <w:start w:val="2"/>
      <w:numFmt w:val="upp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2" w15:restartNumberingAfterBreak="0">
    <w:nsid w:val="65EF5A53"/>
    <w:multiLevelType w:val="hybridMultilevel"/>
    <w:tmpl w:val="DF4A9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7ED403D"/>
    <w:multiLevelType w:val="hybridMultilevel"/>
    <w:tmpl w:val="3E64D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D233061"/>
    <w:multiLevelType w:val="hybridMultilevel"/>
    <w:tmpl w:val="7368DA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98E1A91"/>
    <w:multiLevelType w:val="hybridMultilevel"/>
    <w:tmpl w:val="B9FC8AE6"/>
    <w:lvl w:ilvl="0" w:tplc="405C5E32">
      <w:start w:val="1"/>
      <w:numFmt w:val="bullet"/>
      <w:lvlText w:val="•"/>
      <w:lvlJc w:val="left"/>
      <w:pPr>
        <w:tabs>
          <w:tab w:val="num" w:pos="720"/>
        </w:tabs>
        <w:ind w:left="720" w:hanging="360"/>
      </w:pPr>
      <w:rPr>
        <w:rFonts w:ascii="Times New Roman" w:hAnsi="Times New Roman" w:hint="default"/>
      </w:rPr>
    </w:lvl>
    <w:lvl w:ilvl="1" w:tplc="11124EF8" w:tentative="1">
      <w:start w:val="1"/>
      <w:numFmt w:val="bullet"/>
      <w:lvlText w:val="•"/>
      <w:lvlJc w:val="left"/>
      <w:pPr>
        <w:tabs>
          <w:tab w:val="num" w:pos="1440"/>
        </w:tabs>
        <w:ind w:left="1440" w:hanging="360"/>
      </w:pPr>
      <w:rPr>
        <w:rFonts w:ascii="Times New Roman" w:hAnsi="Times New Roman" w:hint="default"/>
      </w:rPr>
    </w:lvl>
    <w:lvl w:ilvl="2" w:tplc="137CDB3C" w:tentative="1">
      <w:start w:val="1"/>
      <w:numFmt w:val="bullet"/>
      <w:lvlText w:val="•"/>
      <w:lvlJc w:val="left"/>
      <w:pPr>
        <w:tabs>
          <w:tab w:val="num" w:pos="2160"/>
        </w:tabs>
        <w:ind w:left="2160" w:hanging="360"/>
      </w:pPr>
      <w:rPr>
        <w:rFonts w:ascii="Times New Roman" w:hAnsi="Times New Roman" w:hint="default"/>
      </w:rPr>
    </w:lvl>
    <w:lvl w:ilvl="3" w:tplc="15A2607C" w:tentative="1">
      <w:start w:val="1"/>
      <w:numFmt w:val="bullet"/>
      <w:lvlText w:val="•"/>
      <w:lvlJc w:val="left"/>
      <w:pPr>
        <w:tabs>
          <w:tab w:val="num" w:pos="2880"/>
        </w:tabs>
        <w:ind w:left="2880" w:hanging="360"/>
      </w:pPr>
      <w:rPr>
        <w:rFonts w:ascii="Times New Roman" w:hAnsi="Times New Roman" w:hint="default"/>
      </w:rPr>
    </w:lvl>
    <w:lvl w:ilvl="4" w:tplc="FDB01318" w:tentative="1">
      <w:start w:val="1"/>
      <w:numFmt w:val="bullet"/>
      <w:lvlText w:val="•"/>
      <w:lvlJc w:val="left"/>
      <w:pPr>
        <w:tabs>
          <w:tab w:val="num" w:pos="3600"/>
        </w:tabs>
        <w:ind w:left="3600" w:hanging="360"/>
      </w:pPr>
      <w:rPr>
        <w:rFonts w:ascii="Times New Roman" w:hAnsi="Times New Roman" w:hint="default"/>
      </w:rPr>
    </w:lvl>
    <w:lvl w:ilvl="5" w:tplc="DD7671CA" w:tentative="1">
      <w:start w:val="1"/>
      <w:numFmt w:val="bullet"/>
      <w:lvlText w:val="•"/>
      <w:lvlJc w:val="left"/>
      <w:pPr>
        <w:tabs>
          <w:tab w:val="num" w:pos="4320"/>
        </w:tabs>
        <w:ind w:left="4320" w:hanging="360"/>
      </w:pPr>
      <w:rPr>
        <w:rFonts w:ascii="Times New Roman" w:hAnsi="Times New Roman" w:hint="default"/>
      </w:rPr>
    </w:lvl>
    <w:lvl w:ilvl="6" w:tplc="F2E022FE" w:tentative="1">
      <w:start w:val="1"/>
      <w:numFmt w:val="bullet"/>
      <w:lvlText w:val="•"/>
      <w:lvlJc w:val="left"/>
      <w:pPr>
        <w:tabs>
          <w:tab w:val="num" w:pos="5040"/>
        </w:tabs>
        <w:ind w:left="5040" w:hanging="360"/>
      </w:pPr>
      <w:rPr>
        <w:rFonts w:ascii="Times New Roman" w:hAnsi="Times New Roman" w:hint="default"/>
      </w:rPr>
    </w:lvl>
    <w:lvl w:ilvl="7" w:tplc="E9A28BB4" w:tentative="1">
      <w:start w:val="1"/>
      <w:numFmt w:val="bullet"/>
      <w:lvlText w:val="•"/>
      <w:lvlJc w:val="left"/>
      <w:pPr>
        <w:tabs>
          <w:tab w:val="num" w:pos="5760"/>
        </w:tabs>
        <w:ind w:left="5760" w:hanging="360"/>
      </w:pPr>
      <w:rPr>
        <w:rFonts w:ascii="Times New Roman" w:hAnsi="Times New Roman" w:hint="default"/>
      </w:rPr>
    </w:lvl>
    <w:lvl w:ilvl="8" w:tplc="DAAA3BC8"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BAC4DEF"/>
    <w:multiLevelType w:val="hybridMultilevel"/>
    <w:tmpl w:val="FD38F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33"/>
  </w:num>
  <w:num w:numId="6">
    <w:abstractNumId w:val="10"/>
  </w:num>
  <w:num w:numId="7">
    <w:abstractNumId w:val="1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5"/>
  </w:num>
  <w:num w:numId="17">
    <w:abstractNumId w:val="40"/>
  </w:num>
  <w:num w:numId="18">
    <w:abstractNumId w:val="42"/>
  </w:num>
  <w:num w:numId="19">
    <w:abstractNumId w:val="28"/>
  </w:num>
  <w:num w:numId="20">
    <w:abstractNumId w:val="18"/>
  </w:num>
  <w:num w:numId="21">
    <w:abstractNumId w:val="16"/>
  </w:num>
  <w:num w:numId="22">
    <w:abstractNumId w:val="26"/>
  </w:num>
  <w:num w:numId="23">
    <w:abstractNumId w:val="35"/>
  </w:num>
  <w:num w:numId="24">
    <w:abstractNumId w:val="36"/>
  </w:num>
  <w:num w:numId="25">
    <w:abstractNumId w:val="11"/>
  </w:num>
  <w:num w:numId="26">
    <w:abstractNumId w:val="23"/>
  </w:num>
  <w:num w:numId="27">
    <w:abstractNumId w:val="43"/>
  </w:num>
  <w:num w:numId="28">
    <w:abstractNumId w:val="38"/>
  </w:num>
  <w:num w:numId="29">
    <w:abstractNumId w:val="24"/>
  </w:num>
  <w:num w:numId="30">
    <w:abstractNumId w:val="32"/>
  </w:num>
  <w:num w:numId="31">
    <w:abstractNumId w:val="19"/>
  </w:num>
  <w:num w:numId="32">
    <w:abstractNumId w:val="21"/>
  </w:num>
  <w:num w:numId="33">
    <w:abstractNumId w:val="30"/>
  </w:num>
  <w:num w:numId="34">
    <w:abstractNumId w:val="17"/>
  </w:num>
  <w:num w:numId="35">
    <w:abstractNumId w:val="12"/>
  </w:num>
  <w:num w:numId="36">
    <w:abstractNumId w:val="34"/>
  </w:num>
  <w:num w:numId="37">
    <w:abstractNumId w:val="41"/>
  </w:num>
  <w:num w:numId="38">
    <w:abstractNumId w:val="45"/>
  </w:num>
  <w:num w:numId="39">
    <w:abstractNumId w:val="46"/>
  </w:num>
  <w:num w:numId="40">
    <w:abstractNumId w:val="22"/>
  </w:num>
  <w:num w:numId="41">
    <w:abstractNumId w:val="27"/>
  </w:num>
  <w:num w:numId="42">
    <w:abstractNumId w:val="44"/>
  </w:num>
  <w:num w:numId="43">
    <w:abstractNumId w:val="20"/>
  </w:num>
  <w:num w:numId="44">
    <w:abstractNumId w:val="39"/>
  </w:num>
  <w:num w:numId="45">
    <w:abstractNumId w:val="37"/>
  </w:num>
  <w:num w:numId="46">
    <w:abstractNumId w:val="29"/>
  </w:num>
  <w:num w:numId="47">
    <w:abstractNumId w:val="14"/>
  </w:num>
  <w:num w:numId="48">
    <w:abstractNumId w:val="15"/>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7B"/>
    <w:rsid w:val="000007F7"/>
    <w:rsid w:val="000065A6"/>
    <w:rsid w:val="00017992"/>
    <w:rsid w:val="0002558D"/>
    <w:rsid w:val="0003033F"/>
    <w:rsid w:val="000315C5"/>
    <w:rsid w:val="00040A00"/>
    <w:rsid w:val="0006104E"/>
    <w:rsid w:val="00067803"/>
    <w:rsid w:val="00082FF8"/>
    <w:rsid w:val="0009345D"/>
    <w:rsid w:val="00094B92"/>
    <w:rsid w:val="000A3923"/>
    <w:rsid w:val="000D3AE1"/>
    <w:rsid w:val="000D4BEB"/>
    <w:rsid w:val="000D5DE7"/>
    <w:rsid w:val="000E15F5"/>
    <w:rsid w:val="000E193D"/>
    <w:rsid w:val="000F1770"/>
    <w:rsid w:val="000F1F5B"/>
    <w:rsid w:val="001104D1"/>
    <w:rsid w:val="001160F1"/>
    <w:rsid w:val="001171F8"/>
    <w:rsid w:val="0012691D"/>
    <w:rsid w:val="00132387"/>
    <w:rsid w:val="00134B0B"/>
    <w:rsid w:val="00166B68"/>
    <w:rsid w:val="00167C50"/>
    <w:rsid w:val="001736C0"/>
    <w:rsid w:val="001746C0"/>
    <w:rsid w:val="00174A8C"/>
    <w:rsid w:val="00180CD0"/>
    <w:rsid w:val="001856D5"/>
    <w:rsid w:val="001A05E9"/>
    <w:rsid w:val="001A3219"/>
    <w:rsid w:val="001B34D1"/>
    <w:rsid w:val="001C0ACE"/>
    <w:rsid w:val="001C48C5"/>
    <w:rsid w:val="001D0505"/>
    <w:rsid w:val="001D0FF1"/>
    <w:rsid w:val="001D2C83"/>
    <w:rsid w:val="001D3E42"/>
    <w:rsid w:val="001F1416"/>
    <w:rsid w:val="00204607"/>
    <w:rsid w:val="002049BA"/>
    <w:rsid w:val="002151CA"/>
    <w:rsid w:val="00216220"/>
    <w:rsid w:val="0021772C"/>
    <w:rsid w:val="002213EC"/>
    <w:rsid w:val="00226D10"/>
    <w:rsid w:val="0023293B"/>
    <w:rsid w:val="002333F5"/>
    <w:rsid w:val="002352B6"/>
    <w:rsid w:val="00237348"/>
    <w:rsid w:val="002418D3"/>
    <w:rsid w:val="00244C82"/>
    <w:rsid w:val="002554CD"/>
    <w:rsid w:val="00260F11"/>
    <w:rsid w:val="0026445A"/>
    <w:rsid w:val="00266012"/>
    <w:rsid w:val="002666F0"/>
    <w:rsid w:val="00274756"/>
    <w:rsid w:val="00276E4D"/>
    <w:rsid w:val="002772B4"/>
    <w:rsid w:val="00283240"/>
    <w:rsid w:val="002938DF"/>
    <w:rsid w:val="00293B83"/>
    <w:rsid w:val="00294C4C"/>
    <w:rsid w:val="0029535D"/>
    <w:rsid w:val="002A278A"/>
    <w:rsid w:val="002B1831"/>
    <w:rsid w:val="002B4294"/>
    <w:rsid w:val="002B5EE6"/>
    <w:rsid w:val="002D1A6F"/>
    <w:rsid w:val="002D4423"/>
    <w:rsid w:val="002E02BE"/>
    <w:rsid w:val="002E064F"/>
    <w:rsid w:val="002E2023"/>
    <w:rsid w:val="002E37A7"/>
    <w:rsid w:val="002E65E4"/>
    <w:rsid w:val="002F5694"/>
    <w:rsid w:val="003008E7"/>
    <w:rsid w:val="00315049"/>
    <w:rsid w:val="00333D0D"/>
    <w:rsid w:val="00335958"/>
    <w:rsid w:val="00346F26"/>
    <w:rsid w:val="00355EE7"/>
    <w:rsid w:val="0036106B"/>
    <w:rsid w:val="00365FFC"/>
    <w:rsid w:val="00367534"/>
    <w:rsid w:val="0037157C"/>
    <w:rsid w:val="003756C1"/>
    <w:rsid w:val="00375B89"/>
    <w:rsid w:val="00380B40"/>
    <w:rsid w:val="00380CA4"/>
    <w:rsid w:val="003832DE"/>
    <w:rsid w:val="00384125"/>
    <w:rsid w:val="003914B1"/>
    <w:rsid w:val="003930D6"/>
    <w:rsid w:val="003976AF"/>
    <w:rsid w:val="003B11DE"/>
    <w:rsid w:val="003B7F90"/>
    <w:rsid w:val="003C1CE8"/>
    <w:rsid w:val="003D212A"/>
    <w:rsid w:val="003D6903"/>
    <w:rsid w:val="003E5F35"/>
    <w:rsid w:val="003E625B"/>
    <w:rsid w:val="003F182E"/>
    <w:rsid w:val="003F5A95"/>
    <w:rsid w:val="003F740C"/>
    <w:rsid w:val="004305A6"/>
    <w:rsid w:val="00434101"/>
    <w:rsid w:val="004373DD"/>
    <w:rsid w:val="00443A00"/>
    <w:rsid w:val="0045663E"/>
    <w:rsid w:val="0046058C"/>
    <w:rsid w:val="004625FA"/>
    <w:rsid w:val="0049119A"/>
    <w:rsid w:val="00494D84"/>
    <w:rsid w:val="00496B09"/>
    <w:rsid w:val="004970BE"/>
    <w:rsid w:val="004972A3"/>
    <w:rsid w:val="004A157E"/>
    <w:rsid w:val="004B0511"/>
    <w:rsid w:val="004B259E"/>
    <w:rsid w:val="004B3A5F"/>
    <w:rsid w:val="004B4810"/>
    <w:rsid w:val="004C049F"/>
    <w:rsid w:val="004C382F"/>
    <w:rsid w:val="004D0C2B"/>
    <w:rsid w:val="004D274E"/>
    <w:rsid w:val="004D6A54"/>
    <w:rsid w:val="004D759C"/>
    <w:rsid w:val="004E101D"/>
    <w:rsid w:val="004E58A4"/>
    <w:rsid w:val="004F0927"/>
    <w:rsid w:val="004F36FB"/>
    <w:rsid w:val="004F3BBD"/>
    <w:rsid w:val="004F4A0D"/>
    <w:rsid w:val="004F6F64"/>
    <w:rsid w:val="005000E2"/>
    <w:rsid w:val="00507272"/>
    <w:rsid w:val="005145AC"/>
    <w:rsid w:val="00527168"/>
    <w:rsid w:val="00527454"/>
    <w:rsid w:val="00533751"/>
    <w:rsid w:val="00536684"/>
    <w:rsid w:val="00545079"/>
    <w:rsid w:val="00545C82"/>
    <w:rsid w:val="005517BC"/>
    <w:rsid w:val="00551C8E"/>
    <w:rsid w:val="005532E3"/>
    <w:rsid w:val="00563499"/>
    <w:rsid w:val="00566B90"/>
    <w:rsid w:val="00566F5E"/>
    <w:rsid w:val="00575824"/>
    <w:rsid w:val="005842F8"/>
    <w:rsid w:val="00584F09"/>
    <w:rsid w:val="00595D4C"/>
    <w:rsid w:val="005A304D"/>
    <w:rsid w:val="005B27E3"/>
    <w:rsid w:val="005C1D35"/>
    <w:rsid w:val="005C2B1A"/>
    <w:rsid w:val="005D1476"/>
    <w:rsid w:val="005D76EB"/>
    <w:rsid w:val="005E466A"/>
    <w:rsid w:val="006152CD"/>
    <w:rsid w:val="006174CF"/>
    <w:rsid w:val="0062077B"/>
    <w:rsid w:val="0063348E"/>
    <w:rsid w:val="0064132C"/>
    <w:rsid w:val="00642E2A"/>
    <w:rsid w:val="0066394B"/>
    <w:rsid w:val="0066420D"/>
    <w:rsid w:val="006667B7"/>
    <w:rsid w:val="00673513"/>
    <w:rsid w:val="00681851"/>
    <w:rsid w:val="006819A2"/>
    <w:rsid w:val="00683C2E"/>
    <w:rsid w:val="006904EB"/>
    <w:rsid w:val="006A3CE7"/>
    <w:rsid w:val="006B047E"/>
    <w:rsid w:val="006B37AB"/>
    <w:rsid w:val="006C2202"/>
    <w:rsid w:val="006C4042"/>
    <w:rsid w:val="006C70FF"/>
    <w:rsid w:val="006D0148"/>
    <w:rsid w:val="006D15F3"/>
    <w:rsid w:val="006E3473"/>
    <w:rsid w:val="006E3D7D"/>
    <w:rsid w:val="006F0ED1"/>
    <w:rsid w:val="006F38F8"/>
    <w:rsid w:val="006F5324"/>
    <w:rsid w:val="00714122"/>
    <w:rsid w:val="0071643C"/>
    <w:rsid w:val="00723ECF"/>
    <w:rsid w:val="00726E6F"/>
    <w:rsid w:val="00731D9D"/>
    <w:rsid w:val="00737FBD"/>
    <w:rsid w:val="0074019F"/>
    <w:rsid w:val="00744B75"/>
    <w:rsid w:val="00751908"/>
    <w:rsid w:val="0075759E"/>
    <w:rsid w:val="00760866"/>
    <w:rsid w:val="0076145F"/>
    <w:rsid w:val="0076552A"/>
    <w:rsid w:val="00772EE3"/>
    <w:rsid w:val="00776364"/>
    <w:rsid w:val="0078609E"/>
    <w:rsid w:val="00786448"/>
    <w:rsid w:val="00793BEC"/>
    <w:rsid w:val="007974A4"/>
    <w:rsid w:val="007A03FE"/>
    <w:rsid w:val="007A3243"/>
    <w:rsid w:val="007A7AB6"/>
    <w:rsid w:val="007B38F6"/>
    <w:rsid w:val="007B3BF4"/>
    <w:rsid w:val="007D4538"/>
    <w:rsid w:val="007D48CE"/>
    <w:rsid w:val="007E1428"/>
    <w:rsid w:val="007F6809"/>
    <w:rsid w:val="00801839"/>
    <w:rsid w:val="008033C2"/>
    <w:rsid w:val="00807064"/>
    <w:rsid w:val="00810B71"/>
    <w:rsid w:val="00816651"/>
    <w:rsid w:val="00816718"/>
    <w:rsid w:val="00827DF3"/>
    <w:rsid w:val="00831B8F"/>
    <w:rsid w:val="008353C5"/>
    <w:rsid w:val="00837C8C"/>
    <w:rsid w:val="008539AB"/>
    <w:rsid w:val="008555C6"/>
    <w:rsid w:val="008572EE"/>
    <w:rsid w:val="0087136A"/>
    <w:rsid w:val="00881BC1"/>
    <w:rsid w:val="00895942"/>
    <w:rsid w:val="00895971"/>
    <w:rsid w:val="0089714F"/>
    <w:rsid w:val="008A0D00"/>
    <w:rsid w:val="008A237D"/>
    <w:rsid w:val="008A7E6B"/>
    <w:rsid w:val="008B485D"/>
    <w:rsid w:val="008B5223"/>
    <w:rsid w:val="008B65CE"/>
    <w:rsid w:val="008C28BB"/>
    <w:rsid w:val="008D5F52"/>
    <w:rsid w:val="008E1FC4"/>
    <w:rsid w:val="009070BD"/>
    <w:rsid w:val="00907C75"/>
    <w:rsid w:val="00911559"/>
    <w:rsid w:val="00913B25"/>
    <w:rsid w:val="00926412"/>
    <w:rsid w:val="00926B28"/>
    <w:rsid w:val="00932A3B"/>
    <w:rsid w:val="00941EE3"/>
    <w:rsid w:val="00941F60"/>
    <w:rsid w:val="00943D80"/>
    <w:rsid w:val="00946EB7"/>
    <w:rsid w:val="00955ED0"/>
    <w:rsid w:val="009628CD"/>
    <w:rsid w:val="009636A8"/>
    <w:rsid w:val="00965CAA"/>
    <w:rsid w:val="00982CFD"/>
    <w:rsid w:val="0098519C"/>
    <w:rsid w:val="009861E5"/>
    <w:rsid w:val="009A1C91"/>
    <w:rsid w:val="009A313E"/>
    <w:rsid w:val="009A668E"/>
    <w:rsid w:val="009B6F1C"/>
    <w:rsid w:val="009C6EFB"/>
    <w:rsid w:val="009D7BF7"/>
    <w:rsid w:val="009E11F2"/>
    <w:rsid w:val="009E2365"/>
    <w:rsid w:val="009E23E8"/>
    <w:rsid w:val="009E6DB8"/>
    <w:rsid w:val="009F5C90"/>
    <w:rsid w:val="00A02843"/>
    <w:rsid w:val="00A04DC7"/>
    <w:rsid w:val="00A0627D"/>
    <w:rsid w:val="00A10028"/>
    <w:rsid w:val="00A17246"/>
    <w:rsid w:val="00A20A50"/>
    <w:rsid w:val="00A21D57"/>
    <w:rsid w:val="00A23E73"/>
    <w:rsid w:val="00A24419"/>
    <w:rsid w:val="00A45C46"/>
    <w:rsid w:val="00A53609"/>
    <w:rsid w:val="00A553C8"/>
    <w:rsid w:val="00A56262"/>
    <w:rsid w:val="00A57079"/>
    <w:rsid w:val="00A83503"/>
    <w:rsid w:val="00A8743E"/>
    <w:rsid w:val="00A877E9"/>
    <w:rsid w:val="00AA3D8B"/>
    <w:rsid w:val="00AC2CC5"/>
    <w:rsid w:val="00AC3BE2"/>
    <w:rsid w:val="00AD20BF"/>
    <w:rsid w:val="00AD5C57"/>
    <w:rsid w:val="00AE7F73"/>
    <w:rsid w:val="00AF4F1A"/>
    <w:rsid w:val="00B10880"/>
    <w:rsid w:val="00B44FF8"/>
    <w:rsid w:val="00B552E8"/>
    <w:rsid w:val="00B63798"/>
    <w:rsid w:val="00B77DB1"/>
    <w:rsid w:val="00B8088B"/>
    <w:rsid w:val="00B9648F"/>
    <w:rsid w:val="00BA0F5C"/>
    <w:rsid w:val="00BA3F7B"/>
    <w:rsid w:val="00BD3F36"/>
    <w:rsid w:val="00BE100E"/>
    <w:rsid w:val="00BE43EF"/>
    <w:rsid w:val="00C02428"/>
    <w:rsid w:val="00C044C3"/>
    <w:rsid w:val="00C04B0A"/>
    <w:rsid w:val="00C2040D"/>
    <w:rsid w:val="00C217E8"/>
    <w:rsid w:val="00C2760E"/>
    <w:rsid w:val="00C32168"/>
    <w:rsid w:val="00C327B8"/>
    <w:rsid w:val="00C32A90"/>
    <w:rsid w:val="00C33529"/>
    <w:rsid w:val="00C34128"/>
    <w:rsid w:val="00C3589C"/>
    <w:rsid w:val="00C41607"/>
    <w:rsid w:val="00C47A42"/>
    <w:rsid w:val="00C47F26"/>
    <w:rsid w:val="00C540C2"/>
    <w:rsid w:val="00C54F42"/>
    <w:rsid w:val="00C556E6"/>
    <w:rsid w:val="00C56EA1"/>
    <w:rsid w:val="00C631EA"/>
    <w:rsid w:val="00C6554A"/>
    <w:rsid w:val="00C67DDE"/>
    <w:rsid w:val="00C77B0B"/>
    <w:rsid w:val="00CE2811"/>
    <w:rsid w:val="00CE78C6"/>
    <w:rsid w:val="00CF238A"/>
    <w:rsid w:val="00CF4073"/>
    <w:rsid w:val="00D04BBF"/>
    <w:rsid w:val="00D06CD4"/>
    <w:rsid w:val="00D15660"/>
    <w:rsid w:val="00D16052"/>
    <w:rsid w:val="00D228A9"/>
    <w:rsid w:val="00D30DEA"/>
    <w:rsid w:val="00D31E7A"/>
    <w:rsid w:val="00D417EF"/>
    <w:rsid w:val="00D4280A"/>
    <w:rsid w:val="00D44F5E"/>
    <w:rsid w:val="00D46C1C"/>
    <w:rsid w:val="00D77745"/>
    <w:rsid w:val="00D84434"/>
    <w:rsid w:val="00D91B39"/>
    <w:rsid w:val="00D91E48"/>
    <w:rsid w:val="00D93148"/>
    <w:rsid w:val="00D93472"/>
    <w:rsid w:val="00DA327D"/>
    <w:rsid w:val="00DA3E4F"/>
    <w:rsid w:val="00DB0D4D"/>
    <w:rsid w:val="00DB3F0A"/>
    <w:rsid w:val="00DB56F3"/>
    <w:rsid w:val="00DC089F"/>
    <w:rsid w:val="00DC11D1"/>
    <w:rsid w:val="00DC2A02"/>
    <w:rsid w:val="00DC7343"/>
    <w:rsid w:val="00DD09F5"/>
    <w:rsid w:val="00DE054A"/>
    <w:rsid w:val="00DE5121"/>
    <w:rsid w:val="00E10FA6"/>
    <w:rsid w:val="00E11A69"/>
    <w:rsid w:val="00E12AC4"/>
    <w:rsid w:val="00E228F0"/>
    <w:rsid w:val="00E25506"/>
    <w:rsid w:val="00E33D8D"/>
    <w:rsid w:val="00E34E1D"/>
    <w:rsid w:val="00E35FFC"/>
    <w:rsid w:val="00E43618"/>
    <w:rsid w:val="00E45B99"/>
    <w:rsid w:val="00E50306"/>
    <w:rsid w:val="00E57198"/>
    <w:rsid w:val="00E65A4D"/>
    <w:rsid w:val="00E7020D"/>
    <w:rsid w:val="00E72360"/>
    <w:rsid w:val="00E72E66"/>
    <w:rsid w:val="00E81780"/>
    <w:rsid w:val="00E8517F"/>
    <w:rsid w:val="00E87FEE"/>
    <w:rsid w:val="00E94473"/>
    <w:rsid w:val="00E96E38"/>
    <w:rsid w:val="00EA4D70"/>
    <w:rsid w:val="00EB09F2"/>
    <w:rsid w:val="00ED34EF"/>
    <w:rsid w:val="00ED7C44"/>
    <w:rsid w:val="00ED7D1B"/>
    <w:rsid w:val="00EE33AA"/>
    <w:rsid w:val="00EE457E"/>
    <w:rsid w:val="00EE4EC4"/>
    <w:rsid w:val="00EF346E"/>
    <w:rsid w:val="00EF3B0B"/>
    <w:rsid w:val="00F166D7"/>
    <w:rsid w:val="00F22401"/>
    <w:rsid w:val="00F22CB7"/>
    <w:rsid w:val="00F27A93"/>
    <w:rsid w:val="00F330E4"/>
    <w:rsid w:val="00F4260C"/>
    <w:rsid w:val="00F446C6"/>
    <w:rsid w:val="00F516AE"/>
    <w:rsid w:val="00F7450E"/>
    <w:rsid w:val="00F87050"/>
    <w:rsid w:val="00F930DE"/>
    <w:rsid w:val="00F946D6"/>
    <w:rsid w:val="00FA051D"/>
    <w:rsid w:val="00FB29F1"/>
    <w:rsid w:val="00FB4344"/>
    <w:rsid w:val="00FC27DE"/>
    <w:rsid w:val="00FC6CF8"/>
    <w:rsid w:val="00FC73B7"/>
    <w:rsid w:val="00FC7C37"/>
    <w:rsid w:val="00FD3DD7"/>
    <w:rsid w:val="00FD6DC9"/>
    <w:rsid w:val="00FE1E97"/>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FF5CC"/>
  <w15:chartTrackingRefBased/>
  <w15:docId w15:val="{A476C1FD-1BF7-4862-8DAB-67446931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tr-TR" w:eastAsia="en-US"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D0D"/>
  </w:style>
  <w:style w:type="paragraph" w:styleId="Balk1">
    <w:name w:val="heading 1"/>
    <w:basedOn w:val="Normal"/>
    <w:next w:val="Normal"/>
    <w:link w:val="Balk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alk2">
    <w:name w:val="heading 2"/>
    <w:basedOn w:val="Normal"/>
    <w:next w:val="Normal"/>
    <w:link w:val="Balk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Balk3">
    <w:name w:val="heading 3"/>
    <w:basedOn w:val="Normal"/>
    <w:next w:val="Normal"/>
    <w:link w:val="Balk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Balk6">
    <w:name w:val="heading 6"/>
    <w:basedOn w:val="Normal"/>
    <w:next w:val="Normal"/>
    <w:link w:val="Balk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D0D"/>
    <w:rPr>
      <w:rFonts w:asciiTheme="majorHAnsi" w:eastAsiaTheme="majorEastAsia" w:hAnsiTheme="majorHAnsi" w:cstheme="majorBidi"/>
      <w:color w:val="007789" w:themeColor="accent1" w:themeShade="BF"/>
      <w:sz w:val="32"/>
    </w:rPr>
  </w:style>
  <w:style w:type="character" w:customStyle="1" w:styleId="Balk2Char">
    <w:name w:val="Başlık 2 Char"/>
    <w:basedOn w:val="VarsaylanParagrafYazTipi"/>
    <w:link w:val="Balk2"/>
    <w:uiPriority w:val="9"/>
    <w:rsid w:val="00333D0D"/>
    <w:rPr>
      <w:rFonts w:asciiTheme="majorHAnsi" w:eastAsiaTheme="majorEastAsia" w:hAnsiTheme="majorHAnsi" w:cstheme="majorBidi"/>
      <w:caps/>
      <w:color w:val="007789" w:themeColor="accent1" w:themeShade="BF"/>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4"/>
      </w:numPr>
    </w:pPr>
  </w:style>
  <w:style w:type="paragraph" w:styleId="KonuBal">
    <w:name w:val="Title"/>
    <w:basedOn w:val="Normal"/>
    <w:link w:val="KonuBa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link w:val="Altyaz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line="240" w:lineRule="auto"/>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line="240" w:lineRule="auto"/>
      <w:jc w:val="center"/>
    </w:pPr>
  </w:style>
  <w:style w:type="paragraph" w:styleId="stBilgi">
    <w:name w:val="header"/>
    <w:basedOn w:val="Normal"/>
    <w:link w:val="stBilgiChar"/>
    <w:uiPriority w:val="99"/>
    <w:unhideWhenUsed/>
    <w:rsid w:val="00C6554A"/>
    <w:pPr>
      <w:spacing w:before="0" w:after="0" w:line="240" w:lineRule="auto"/>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pPr>
      <w:spacing w:after="120"/>
    </w:pPr>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pPr>
      <w:spacing w:line="240" w:lineRule="auto"/>
    </w:pPr>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line="240" w:lineRule="auto"/>
    </w:pPr>
    <w:rPr>
      <w:szCs w:val="20"/>
    </w:rPr>
  </w:style>
  <w:style w:type="character" w:customStyle="1" w:styleId="SonNotMetniChar">
    <w:name w:val="Son 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line="240" w:lineRule="auto"/>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semiHidden/>
    <w:rsid w:val="002554CD"/>
    <w:rPr>
      <w:rFonts w:asciiTheme="majorHAnsi" w:eastAsiaTheme="majorEastAsia" w:hAnsiTheme="majorHAnsi" w:cstheme="majorBidi"/>
      <w:color w:val="004F5B" w:themeColor="accent1" w:themeShade="7F"/>
    </w:rPr>
  </w:style>
  <w:style w:type="paragraph" w:styleId="ListeParagraf">
    <w:name w:val="List Paragraph"/>
    <w:basedOn w:val="Normal"/>
    <w:uiPriority w:val="34"/>
    <w:qFormat/>
    <w:rsid w:val="00FA051D"/>
    <w:pPr>
      <w:spacing w:before="0" w:after="160" w:line="259" w:lineRule="auto"/>
      <w:ind w:left="720"/>
      <w:contextualSpacing/>
    </w:pPr>
    <w:rPr>
      <w:color w:val="auto"/>
    </w:rPr>
  </w:style>
  <w:style w:type="table" w:styleId="TabloKlavuzu">
    <w:name w:val="Table Grid"/>
    <w:basedOn w:val="NormalTablo"/>
    <w:uiPriority w:val="3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0DE"/>
    <w:pPr>
      <w:autoSpaceDE w:val="0"/>
      <w:autoSpaceDN w:val="0"/>
      <w:adjustRightInd w:val="0"/>
      <w:spacing w:before="0"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E2365"/>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character" w:styleId="Gl">
    <w:name w:val="Strong"/>
    <w:basedOn w:val="VarsaylanParagrafYazTipi"/>
    <w:uiPriority w:val="22"/>
    <w:qFormat/>
    <w:rsid w:val="009E2365"/>
    <w:rPr>
      <w:b/>
      <w:bCs/>
    </w:rPr>
  </w:style>
  <w:style w:type="paragraph" w:customStyle="1" w:styleId="drbalklar">
    <w:name w:val="ödr_başlıklar"/>
    <w:basedOn w:val="Normal"/>
    <w:link w:val="drbalklarChar"/>
    <w:qFormat/>
    <w:rsid w:val="009F5C90"/>
    <w:pPr>
      <w:jc w:val="both"/>
    </w:pPr>
    <w:rPr>
      <w:rFonts w:cs="Arial"/>
      <w:b/>
      <w:i/>
      <w:color w:val="425EA9" w:themeColor="accent5" w:themeShade="BF"/>
      <w:u w:val="single"/>
    </w:rPr>
  </w:style>
  <w:style w:type="paragraph" w:customStyle="1" w:styleId="drmetin">
    <w:name w:val="ödr_metin"/>
    <w:basedOn w:val="Normal"/>
    <w:link w:val="drmetinChar"/>
    <w:qFormat/>
    <w:rsid w:val="009F5C90"/>
    <w:pPr>
      <w:jc w:val="both"/>
    </w:pPr>
    <w:rPr>
      <w:rFonts w:ascii="Arial" w:hAnsi="Arial" w:cs="Arial"/>
      <w:color w:val="auto"/>
    </w:rPr>
  </w:style>
  <w:style w:type="character" w:customStyle="1" w:styleId="drbalklarChar">
    <w:name w:val="ödr_başlıklar Char"/>
    <w:basedOn w:val="VarsaylanParagrafYazTipi"/>
    <w:link w:val="drbalklar"/>
    <w:rsid w:val="009F5C90"/>
    <w:rPr>
      <w:rFonts w:cs="Arial"/>
      <w:b/>
      <w:i/>
      <w:color w:val="425EA9" w:themeColor="accent5" w:themeShade="BF"/>
      <w:u w:val="single"/>
    </w:rPr>
  </w:style>
  <w:style w:type="character" w:customStyle="1" w:styleId="drmetinChar">
    <w:name w:val="ödr_metin Char"/>
    <w:basedOn w:val="VarsaylanParagrafYazTipi"/>
    <w:link w:val="drmetin"/>
    <w:rsid w:val="009F5C90"/>
    <w:rPr>
      <w:rFonts w:ascii="Arial" w:hAnsi="Arial" w:cs="Arial"/>
      <w:color w:val="auto"/>
    </w:rPr>
  </w:style>
  <w:style w:type="character" w:styleId="zmlenmeyenBahsetme">
    <w:name w:val="Unresolved Mention"/>
    <w:basedOn w:val="VarsaylanParagrafYazTipi"/>
    <w:uiPriority w:val="99"/>
    <w:semiHidden/>
    <w:unhideWhenUsed/>
    <w:rsid w:val="00E5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8855">
      <w:bodyDiv w:val="1"/>
      <w:marLeft w:val="0"/>
      <w:marRight w:val="0"/>
      <w:marTop w:val="0"/>
      <w:marBottom w:val="0"/>
      <w:divBdr>
        <w:top w:val="none" w:sz="0" w:space="0" w:color="auto"/>
        <w:left w:val="none" w:sz="0" w:space="0" w:color="auto"/>
        <w:bottom w:val="none" w:sz="0" w:space="0" w:color="auto"/>
        <w:right w:val="none" w:sz="0" w:space="0" w:color="auto"/>
      </w:divBdr>
    </w:div>
    <w:div w:id="31344654">
      <w:bodyDiv w:val="1"/>
      <w:marLeft w:val="0"/>
      <w:marRight w:val="0"/>
      <w:marTop w:val="0"/>
      <w:marBottom w:val="0"/>
      <w:divBdr>
        <w:top w:val="none" w:sz="0" w:space="0" w:color="auto"/>
        <w:left w:val="none" w:sz="0" w:space="0" w:color="auto"/>
        <w:bottom w:val="none" w:sz="0" w:space="0" w:color="auto"/>
        <w:right w:val="none" w:sz="0" w:space="0" w:color="auto"/>
      </w:divBdr>
      <w:divsChild>
        <w:div w:id="1294629009">
          <w:marLeft w:val="547"/>
          <w:marRight w:val="0"/>
          <w:marTop w:val="0"/>
          <w:marBottom w:val="0"/>
          <w:divBdr>
            <w:top w:val="none" w:sz="0" w:space="0" w:color="auto"/>
            <w:left w:val="none" w:sz="0" w:space="0" w:color="auto"/>
            <w:bottom w:val="none" w:sz="0" w:space="0" w:color="auto"/>
            <w:right w:val="none" w:sz="0" w:space="0" w:color="auto"/>
          </w:divBdr>
        </w:div>
      </w:divsChild>
    </w:div>
    <w:div w:id="127432519">
      <w:bodyDiv w:val="1"/>
      <w:marLeft w:val="0"/>
      <w:marRight w:val="0"/>
      <w:marTop w:val="0"/>
      <w:marBottom w:val="0"/>
      <w:divBdr>
        <w:top w:val="none" w:sz="0" w:space="0" w:color="auto"/>
        <w:left w:val="none" w:sz="0" w:space="0" w:color="auto"/>
        <w:bottom w:val="none" w:sz="0" w:space="0" w:color="auto"/>
        <w:right w:val="none" w:sz="0" w:space="0" w:color="auto"/>
      </w:divBdr>
    </w:div>
    <w:div w:id="236785592">
      <w:bodyDiv w:val="1"/>
      <w:marLeft w:val="0"/>
      <w:marRight w:val="0"/>
      <w:marTop w:val="0"/>
      <w:marBottom w:val="0"/>
      <w:divBdr>
        <w:top w:val="none" w:sz="0" w:space="0" w:color="auto"/>
        <w:left w:val="none" w:sz="0" w:space="0" w:color="auto"/>
        <w:bottom w:val="none" w:sz="0" w:space="0" w:color="auto"/>
        <w:right w:val="none" w:sz="0" w:space="0" w:color="auto"/>
      </w:divBdr>
      <w:divsChild>
        <w:div w:id="801534804">
          <w:marLeft w:val="547"/>
          <w:marRight w:val="0"/>
          <w:marTop w:val="0"/>
          <w:marBottom w:val="0"/>
          <w:divBdr>
            <w:top w:val="none" w:sz="0" w:space="0" w:color="auto"/>
            <w:left w:val="none" w:sz="0" w:space="0" w:color="auto"/>
            <w:bottom w:val="none" w:sz="0" w:space="0" w:color="auto"/>
            <w:right w:val="none" w:sz="0" w:space="0" w:color="auto"/>
          </w:divBdr>
        </w:div>
      </w:divsChild>
    </w:div>
    <w:div w:id="245503205">
      <w:bodyDiv w:val="1"/>
      <w:marLeft w:val="0"/>
      <w:marRight w:val="0"/>
      <w:marTop w:val="0"/>
      <w:marBottom w:val="0"/>
      <w:divBdr>
        <w:top w:val="none" w:sz="0" w:space="0" w:color="auto"/>
        <w:left w:val="none" w:sz="0" w:space="0" w:color="auto"/>
        <w:bottom w:val="none" w:sz="0" w:space="0" w:color="auto"/>
        <w:right w:val="none" w:sz="0" w:space="0" w:color="auto"/>
      </w:divBdr>
      <w:divsChild>
        <w:div w:id="369308049">
          <w:marLeft w:val="547"/>
          <w:marRight w:val="0"/>
          <w:marTop w:val="0"/>
          <w:marBottom w:val="0"/>
          <w:divBdr>
            <w:top w:val="none" w:sz="0" w:space="0" w:color="auto"/>
            <w:left w:val="none" w:sz="0" w:space="0" w:color="auto"/>
            <w:bottom w:val="none" w:sz="0" w:space="0" w:color="auto"/>
            <w:right w:val="none" w:sz="0" w:space="0" w:color="auto"/>
          </w:divBdr>
        </w:div>
      </w:divsChild>
    </w:div>
    <w:div w:id="291711923">
      <w:bodyDiv w:val="1"/>
      <w:marLeft w:val="0"/>
      <w:marRight w:val="0"/>
      <w:marTop w:val="0"/>
      <w:marBottom w:val="0"/>
      <w:divBdr>
        <w:top w:val="none" w:sz="0" w:space="0" w:color="auto"/>
        <w:left w:val="none" w:sz="0" w:space="0" w:color="auto"/>
        <w:bottom w:val="none" w:sz="0" w:space="0" w:color="auto"/>
        <w:right w:val="none" w:sz="0" w:space="0" w:color="auto"/>
      </w:divBdr>
    </w:div>
    <w:div w:id="293221591">
      <w:bodyDiv w:val="1"/>
      <w:marLeft w:val="0"/>
      <w:marRight w:val="0"/>
      <w:marTop w:val="0"/>
      <w:marBottom w:val="0"/>
      <w:divBdr>
        <w:top w:val="none" w:sz="0" w:space="0" w:color="auto"/>
        <w:left w:val="none" w:sz="0" w:space="0" w:color="auto"/>
        <w:bottom w:val="none" w:sz="0" w:space="0" w:color="auto"/>
        <w:right w:val="none" w:sz="0" w:space="0" w:color="auto"/>
      </w:divBdr>
      <w:divsChild>
        <w:div w:id="301038559">
          <w:marLeft w:val="547"/>
          <w:marRight w:val="0"/>
          <w:marTop w:val="0"/>
          <w:marBottom w:val="0"/>
          <w:divBdr>
            <w:top w:val="none" w:sz="0" w:space="0" w:color="auto"/>
            <w:left w:val="none" w:sz="0" w:space="0" w:color="auto"/>
            <w:bottom w:val="none" w:sz="0" w:space="0" w:color="auto"/>
            <w:right w:val="none" w:sz="0" w:space="0" w:color="auto"/>
          </w:divBdr>
        </w:div>
        <w:div w:id="785999129">
          <w:marLeft w:val="547"/>
          <w:marRight w:val="0"/>
          <w:marTop w:val="0"/>
          <w:marBottom w:val="0"/>
          <w:divBdr>
            <w:top w:val="none" w:sz="0" w:space="0" w:color="auto"/>
            <w:left w:val="none" w:sz="0" w:space="0" w:color="auto"/>
            <w:bottom w:val="none" w:sz="0" w:space="0" w:color="auto"/>
            <w:right w:val="none" w:sz="0" w:space="0" w:color="auto"/>
          </w:divBdr>
        </w:div>
      </w:divsChild>
    </w:div>
    <w:div w:id="341201895">
      <w:bodyDiv w:val="1"/>
      <w:marLeft w:val="0"/>
      <w:marRight w:val="0"/>
      <w:marTop w:val="0"/>
      <w:marBottom w:val="0"/>
      <w:divBdr>
        <w:top w:val="none" w:sz="0" w:space="0" w:color="auto"/>
        <w:left w:val="none" w:sz="0" w:space="0" w:color="auto"/>
        <w:bottom w:val="none" w:sz="0" w:space="0" w:color="auto"/>
        <w:right w:val="none" w:sz="0" w:space="0" w:color="auto"/>
      </w:divBdr>
    </w:div>
    <w:div w:id="347566600">
      <w:bodyDiv w:val="1"/>
      <w:marLeft w:val="0"/>
      <w:marRight w:val="0"/>
      <w:marTop w:val="0"/>
      <w:marBottom w:val="0"/>
      <w:divBdr>
        <w:top w:val="none" w:sz="0" w:space="0" w:color="auto"/>
        <w:left w:val="none" w:sz="0" w:space="0" w:color="auto"/>
        <w:bottom w:val="none" w:sz="0" w:space="0" w:color="auto"/>
        <w:right w:val="none" w:sz="0" w:space="0" w:color="auto"/>
      </w:divBdr>
    </w:div>
    <w:div w:id="758060134">
      <w:bodyDiv w:val="1"/>
      <w:marLeft w:val="0"/>
      <w:marRight w:val="0"/>
      <w:marTop w:val="0"/>
      <w:marBottom w:val="0"/>
      <w:divBdr>
        <w:top w:val="none" w:sz="0" w:space="0" w:color="auto"/>
        <w:left w:val="none" w:sz="0" w:space="0" w:color="auto"/>
        <w:bottom w:val="none" w:sz="0" w:space="0" w:color="auto"/>
        <w:right w:val="none" w:sz="0" w:space="0" w:color="auto"/>
      </w:divBdr>
    </w:div>
    <w:div w:id="770316220">
      <w:bodyDiv w:val="1"/>
      <w:marLeft w:val="0"/>
      <w:marRight w:val="0"/>
      <w:marTop w:val="0"/>
      <w:marBottom w:val="0"/>
      <w:divBdr>
        <w:top w:val="none" w:sz="0" w:space="0" w:color="auto"/>
        <w:left w:val="none" w:sz="0" w:space="0" w:color="auto"/>
        <w:bottom w:val="none" w:sz="0" w:space="0" w:color="auto"/>
        <w:right w:val="none" w:sz="0" w:space="0" w:color="auto"/>
      </w:divBdr>
      <w:divsChild>
        <w:div w:id="424225069">
          <w:marLeft w:val="547"/>
          <w:marRight w:val="0"/>
          <w:marTop w:val="0"/>
          <w:marBottom w:val="0"/>
          <w:divBdr>
            <w:top w:val="none" w:sz="0" w:space="0" w:color="auto"/>
            <w:left w:val="none" w:sz="0" w:space="0" w:color="auto"/>
            <w:bottom w:val="none" w:sz="0" w:space="0" w:color="auto"/>
            <w:right w:val="none" w:sz="0" w:space="0" w:color="auto"/>
          </w:divBdr>
        </w:div>
      </w:divsChild>
    </w:div>
    <w:div w:id="770859889">
      <w:bodyDiv w:val="1"/>
      <w:marLeft w:val="0"/>
      <w:marRight w:val="0"/>
      <w:marTop w:val="0"/>
      <w:marBottom w:val="0"/>
      <w:divBdr>
        <w:top w:val="none" w:sz="0" w:space="0" w:color="auto"/>
        <w:left w:val="none" w:sz="0" w:space="0" w:color="auto"/>
        <w:bottom w:val="none" w:sz="0" w:space="0" w:color="auto"/>
        <w:right w:val="none" w:sz="0" w:space="0" w:color="auto"/>
      </w:divBdr>
    </w:div>
    <w:div w:id="810632226">
      <w:bodyDiv w:val="1"/>
      <w:marLeft w:val="0"/>
      <w:marRight w:val="0"/>
      <w:marTop w:val="0"/>
      <w:marBottom w:val="0"/>
      <w:divBdr>
        <w:top w:val="none" w:sz="0" w:space="0" w:color="auto"/>
        <w:left w:val="none" w:sz="0" w:space="0" w:color="auto"/>
        <w:bottom w:val="none" w:sz="0" w:space="0" w:color="auto"/>
        <w:right w:val="none" w:sz="0" w:space="0" w:color="auto"/>
      </w:divBdr>
    </w:div>
    <w:div w:id="873731147">
      <w:bodyDiv w:val="1"/>
      <w:marLeft w:val="0"/>
      <w:marRight w:val="0"/>
      <w:marTop w:val="0"/>
      <w:marBottom w:val="0"/>
      <w:divBdr>
        <w:top w:val="none" w:sz="0" w:space="0" w:color="auto"/>
        <w:left w:val="none" w:sz="0" w:space="0" w:color="auto"/>
        <w:bottom w:val="none" w:sz="0" w:space="0" w:color="auto"/>
        <w:right w:val="none" w:sz="0" w:space="0" w:color="auto"/>
      </w:divBdr>
    </w:div>
    <w:div w:id="883297411">
      <w:bodyDiv w:val="1"/>
      <w:marLeft w:val="0"/>
      <w:marRight w:val="0"/>
      <w:marTop w:val="0"/>
      <w:marBottom w:val="0"/>
      <w:divBdr>
        <w:top w:val="none" w:sz="0" w:space="0" w:color="auto"/>
        <w:left w:val="none" w:sz="0" w:space="0" w:color="auto"/>
        <w:bottom w:val="none" w:sz="0" w:space="0" w:color="auto"/>
        <w:right w:val="none" w:sz="0" w:space="0" w:color="auto"/>
      </w:divBdr>
    </w:div>
    <w:div w:id="888958348">
      <w:bodyDiv w:val="1"/>
      <w:marLeft w:val="0"/>
      <w:marRight w:val="0"/>
      <w:marTop w:val="0"/>
      <w:marBottom w:val="0"/>
      <w:divBdr>
        <w:top w:val="none" w:sz="0" w:space="0" w:color="auto"/>
        <w:left w:val="none" w:sz="0" w:space="0" w:color="auto"/>
        <w:bottom w:val="none" w:sz="0" w:space="0" w:color="auto"/>
        <w:right w:val="none" w:sz="0" w:space="0" w:color="auto"/>
      </w:divBdr>
      <w:divsChild>
        <w:div w:id="1203396825">
          <w:marLeft w:val="547"/>
          <w:marRight w:val="0"/>
          <w:marTop w:val="0"/>
          <w:marBottom w:val="0"/>
          <w:divBdr>
            <w:top w:val="none" w:sz="0" w:space="0" w:color="auto"/>
            <w:left w:val="none" w:sz="0" w:space="0" w:color="auto"/>
            <w:bottom w:val="none" w:sz="0" w:space="0" w:color="auto"/>
            <w:right w:val="none" w:sz="0" w:space="0" w:color="auto"/>
          </w:divBdr>
        </w:div>
        <w:div w:id="1374426309">
          <w:marLeft w:val="547"/>
          <w:marRight w:val="0"/>
          <w:marTop w:val="0"/>
          <w:marBottom w:val="0"/>
          <w:divBdr>
            <w:top w:val="none" w:sz="0" w:space="0" w:color="auto"/>
            <w:left w:val="none" w:sz="0" w:space="0" w:color="auto"/>
            <w:bottom w:val="none" w:sz="0" w:space="0" w:color="auto"/>
            <w:right w:val="none" w:sz="0" w:space="0" w:color="auto"/>
          </w:divBdr>
        </w:div>
        <w:div w:id="602110458">
          <w:marLeft w:val="547"/>
          <w:marRight w:val="0"/>
          <w:marTop w:val="0"/>
          <w:marBottom w:val="0"/>
          <w:divBdr>
            <w:top w:val="none" w:sz="0" w:space="0" w:color="auto"/>
            <w:left w:val="none" w:sz="0" w:space="0" w:color="auto"/>
            <w:bottom w:val="none" w:sz="0" w:space="0" w:color="auto"/>
            <w:right w:val="none" w:sz="0" w:space="0" w:color="auto"/>
          </w:divBdr>
        </w:div>
        <w:div w:id="1305695893">
          <w:marLeft w:val="547"/>
          <w:marRight w:val="0"/>
          <w:marTop w:val="0"/>
          <w:marBottom w:val="0"/>
          <w:divBdr>
            <w:top w:val="none" w:sz="0" w:space="0" w:color="auto"/>
            <w:left w:val="none" w:sz="0" w:space="0" w:color="auto"/>
            <w:bottom w:val="none" w:sz="0" w:space="0" w:color="auto"/>
            <w:right w:val="none" w:sz="0" w:space="0" w:color="auto"/>
          </w:divBdr>
        </w:div>
      </w:divsChild>
    </w:div>
    <w:div w:id="932319032">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1014503409">
      <w:bodyDiv w:val="1"/>
      <w:marLeft w:val="0"/>
      <w:marRight w:val="0"/>
      <w:marTop w:val="0"/>
      <w:marBottom w:val="0"/>
      <w:divBdr>
        <w:top w:val="none" w:sz="0" w:space="0" w:color="auto"/>
        <w:left w:val="none" w:sz="0" w:space="0" w:color="auto"/>
        <w:bottom w:val="none" w:sz="0" w:space="0" w:color="auto"/>
        <w:right w:val="none" w:sz="0" w:space="0" w:color="auto"/>
      </w:divBdr>
    </w:div>
    <w:div w:id="1058286017">
      <w:bodyDiv w:val="1"/>
      <w:marLeft w:val="0"/>
      <w:marRight w:val="0"/>
      <w:marTop w:val="0"/>
      <w:marBottom w:val="0"/>
      <w:divBdr>
        <w:top w:val="none" w:sz="0" w:space="0" w:color="auto"/>
        <w:left w:val="none" w:sz="0" w:space="0" w:color="auto"/>
        <w:bottom w:val="none" w:sz="0" w:space="0" w:color="auto"/>
        <w:right w:val="none" w:sz="0" w:space="0" w:color="auto"/>
      </w:divBdr>
      <w:divsChild>
        <w:div w:id="1877351366">
          <w:marLeft w:val="547"/>
          <w:marRight w:val="0"/>
          <w:marTop w:val="0"/>
          <w:marBottom w:val="0"/>
          <w:divBdr>
            <w:top w:val="none" w:sz="0" w:space="0" w:color="auto"/>
            <w:left w:val="none" w:sz="0" w:space="0" w:color="auto"/>
            <w:bottom w:val="none" w:sz="0" w:space="0" w:color="auto"/>
            <w:right w:val="none" w:sz="0" w:space="0" w:color="auto"/>
          </w:divBdr>
        </w:div>
        <w:div w:id="449134520">
          <w:marLeft w:val="547"/>
          <w:marRight w:val="0"/>
          <w:marTop w:val="0"/>
          <w:marBottom w:val="0"/>
          <w:divBdr>
            <w:top w:val="none" w:sz="0" w:space="0" w:color="auto"/>
            <w:left w:val="none" w:sz="0" w:space="0" w:color="auto"/>
            <w:bottom w:val="none" w:sz="0" w:space="0" w:color="auto"/>
            <w:right w:val="none" w:sz="0" w:space="0" w:color="auto"/>
          </w:divBdr>
        </w:div>
        <w:div w:id="422993371">
          <w:marLeft w:val="547"/>
          <w:marRight w:val="0"/>
          <w:marTop w:val="0"/>
          <w:marBottom w:val="0"/>
          <w:divBdr>
            <w:top w:val="none" w:sz="0" w:space="0" w:color="auto"/>
            <w:left w:val="none" w:sz="0" w:space="0" w:color="auto"/>
            <w:bottom w:val="none" w:sz="0" w:space="0" w:color="auto"/>
            <w:right w:val="none" w:sz="0" w:space="0" w:color="auto"/>
          </w:divBdr>
        </w:div>
      </w:divsChild>
    </w:div>
    <w:div w:id="1164055339">
      <w:bodyDiv w:val="1"/>
      <w:marLeft w:val="0"/>
      <w:marRight w:val="0"/>
      <w:marTop w:val="0"/>
      <w:marBottom w:val="0"/>
      <w:divBdr>
        <w:top w:val="none" w:sz="0" w:space="0" w:color="auto"/>
        <w:left w:val="none" w:sz="0" w:space="0" w:color="auto"/>
        <w:bottom w:val="none" w:sz="0" w:space="0" w:color="auto"/>
        <w:right w:val="none" w:sz="0" w:space="0" w:color="auto"/>
      </w:divBdr>
    </w:div>
    <w:div w:id="1197736227">
      <w:bodyDiv w:val="1"/>
      <w:marLeft w:val="0"/>
      <w:marRight w:val="0"/>
      <w:marTop w:val="0"/>
      <w:marBottom w:val="0"/>
      <w:divBdr>
        <w:top w:val="none" w:sz="0" w:space="0" w:color="auto"/>
        <w:left w:val="none" w:sz="0" w:space="0" w:color="auto"/>
        <w:bottom w:val="none" w:sz="0" w:space="0" w:color="auto"/>
        <w:right w:val="none" w:sz="0" w:space="0" w:color="auto"/>
      </w:divBdr>
    </w:div>
    <w:div w:id="1207329509">
      <w:bodyDiv w:val="1"/>
      <w:marLeft w:val="0"/>
      <w:marRight w:val="0"/>
      <w:marTop w:val="0"/>
      <w:marBottom w:val="0"/>
      <w:divBdr>
        <w:top w:val="none" w:sz="0" w:space="0" w:color="auto"/>
        <w:left w:val="none" w:sz="0" w:space="0" w:color="auto"/>
        <w:bottom w:val="none" w:sz="0" w:space="0" w:color="auto"/>
        <w:right w:val="none" w:sz="0" w:space="0" w:color="auto"/>
      </w:divBdr>
      <w:divsChild>
        <w:div w:id="1766684015">
          <w:marLeft w:val="446"/>
          <w:marRight w:val="0"/>
          <w:marTop w:val="0"/>
          <w:marBottom w:val="0"/>
          <w:divBdr>
            <w:top w:val="none" w:sz="0" w:space="0" w:color="auto"/>
            <w:left w:val="none" w:sz="0" w:space="0" w:color="auto"/>
            <w:bottom w:val="none" w:sz="0" w:space="0" w:color="auto"/>
            <w:right w:val="none" w:sz="0" w:space="0" w:color="auto"/>
          </w:divBdr>
        </w:div>
      </w:divsChild>
    </w:div>
    <w:div w:id="1262379139">
      <w:bodyDiv w:val="1"/>
      <w:marLeft w:val="0"/>
      <w:marRight w:val="0"/>
      <w:marTop w:val="0"/>
      <w:marBottom w:val="0"/>
      <w:divBdr>
        <w:top w:val="none" w:sz="0" w:space="0" w:color="auto"/>
        <w:left w:val="none" w:sz="0" w:space="0" w:color="auto"/>
        <w:bottom w:val="none" w:sz="0" w:space="0" w:color="auto"/>
        <w:right w:val="none" w:sz="0" w:space="0" w:color="auto"/>
      </w:divBdr>
    </w:div>
    <w:div w:id="1358895306">
      <w:bodyDiv w:val="1"/>
      <w:marLeft w:val="0"/>
      <w:marRight w:val="0"/>
      <w:marTop w:val="0"/>
      <w:marBottom w:val="0"/>
      <w:divBdr>
        <w:top w:val="none" w:sz="0" w:space="0" w:color="auto"/>
        <w:left w:val="none" w:sz="0" w:space="0" w:color="auto"/>
        <w:bottom w:val="none" w:sz="0" w:space="0" w:color="auto"/>
        <w:right w:val="none" w:sz="0" w:space="0" w:color="auto"/>
      </w:divBdr>
      <w:divsChild>
        <w:div w:id="1211308540">
          <w:marLeft w:val="547"/>
          <w:marRight w:val="0"/>
          <w:marTop w:val="0"/>
          <w:marBottom w:val="0"/>
          <w:divBdr>
            <w:top w:val="none" w:sz="0" w:space="0" w:color="auto"/>
            <w:left w:val="none" w:sz="0" w:space="0" w:color="auto"/>
            <w:bottom w:val="none" w:sz="0" w:space="0" w:color="auto"/>
            <w:right w:val="none" w:sz="0" w:space="0" w:color="auto"/>
          </w:divBdr>
        </w:div>
        <w:div w:id="1775399319">
          <w:marLeft w:val="547"/>
          <w:marRight w:val="0"/>
          <w:marTop w:val="0"/>
          <w:marBottom w:val="0"/>
          <w:divBdr>
            <w:top w:val="none" w:sz="0" w:space="0" w:color="auto"/>
            <w:left w:val="none" w:sz="0" w:space="0" w:color="auto"/>
            <w:bottom w:val="none" w:sz="0" w:space="0" w:color="auto"/>
            <w:right w:val="none" w:sz="0" w:space="0" w:color="auto"/>
          </w:divBdr>
        </w:div>
      </w:divsChild>
    </w:div>
    <w:div w:id="1408114111">
      <w:bodyDiv w:val="1"/>
      <w:marLeft w:val="0"/>
      <w:marRight w:val="0"/>
      <w:marTop w:val="0"/>
      <w:marBottom w:val="0"/>
      <w:divBdr>
        <w:top w:val="none" w:sz="0" w:space="0" w:color="auto"/>
        <w:left w:val="none" w:sz="0" w:space="0" w:color="auto"/>
        <w:bottom w:val="none" w:sz="0" w:space="0" w:color="auto"/>
        <w:right w:val="none" w:sz="0" w:space="0" w:color="auto"/>
      </w:divBdr>
      <w:divsChild>
        <w:div w:id="1893927925">
          <w:marLeft w:val="547"/>
          <w:marRight w:val="0"/>
          <w:marTop w:val="0"/>
          <w:marBottom w:val="0"/>
          <w:divBdr>
            <w:top w:val="none" w:sz="0" w:space="0" w:color="auto"/>
            <w:left w:val="none" w:sz="0" w:space="0" w:color="auto"/>
            <w:bottom w:val="none" w:sz="0" w:space="0" w:color="auto"/>
            <w:right w:val="none" w:sz="0" w:space="0" w:color="auto"/>
          </w:divBdr>
        </w:div>
      </w:divsChild>
    </w:div>
    <w:div w:id="1412850014">
      <w:bodyDiv w:val="1"/>
      <w:marLeft w:val="0"/>
      <w:marRight w:val="0"/>
      <w:marTop w:val="0"/>
      <w:marBottom w:val="0"/>
      <w:divBdr>
        <w:top w:val="none" w:sz="0" w:space="0" w:color="auto"/>
        <w:left w:val="none" w:sz="0" w:space="0" w:color="auto"/>
        <w:bottom w:val="none" w:sz="0" w:space="0" w:color="auto"/>
        <w:right w:val="none" w:sz="0" w:space="0" w:color="auto"/>
      </w:divBdr>
    </w:div>
    <w:div w:id="1550461531">
      <w:bodyDiv w:val="1"/>
      <w:marLeft w:val="0"/>
      <w:marRight w:val="0"/>
      <w:marTop w:val="0"/>
      <w:marBottom w:val="0"/>
      <w:divBdr>
        <w:top w:val="none" w:sz="0" w:space="0" w:color="auto"/>
        <w:left w:val="none" w:sz="0" w:space="0" w:color="auto"/>
        <w:bottom w:val="none" w:sz="0" w:space="0" w:color="auto"/>
        <w:right w:val="none" w:sz="0" w:space="0" w:color="auto"/>
      </w:divBdr>
      <w:divsChild>
        <w:div w:id="1821574742">
          <w:marLeft w:val="547"/>
          <w:marRight w:val="0"/>
          <w:marTop w:val="0"/>
          <w:marBottom w:val="0"/>
          <w:divBdr>
            <w:top w:val="none" w:sz="0" w:space="0" w:color="auto"/>
            <w:left w:val="none" w:sz="0" w:space="0" w:color="auto"/>
            <w:bottom w:val="none" w:sz="0" w:space="0" w:color="auto"/>
            <w:right w:val="none" w:sz="0" w:space="0" w:color="auto"/>
          </w:divBdr>
        </w:div>
        <w:div w:id="1661612578">
          <w:marLeft w:val="547"/>
          <w:marRight w:val="0"/>
          <w:marTop w:val="0"/>
          <w:marBottom w:val="0"/>
          <w:divBdr>
            <w:top w:val="none" w:sz="0" w:space="0" w:color="auto"/>
            <w:left w:val="none" w:sz="0" w:space="0" w:color="auto"/>
            <w:bottom w:val="none" w:sz="0" w:space="0" w:color="auto"/>
            <w:right w:val="none" w:sz="0" w:space="0" w:color="auto"/>
          </w:divBdr>
        </w:div>
      </w:divsChild>
    </w:div>
    <w:div w:id="1561478900">
      <w:bodyDiv w:val="1"/>
      <w:marLeft w:val="0"/>
      <w:marRight w:val="0"/>
      <w:marTop w:val="0"/>
      <w:marBottom w:val="0"/>
      <w:divBdr>
        <w:top w:val="none" w:sz="0" w:space="0" w:color="auto"/>
        <w:left w:val="none" w:sz="0" w:space="0" w:color="auto"/>
        <w:bottom w:val="none" w:sz="0" w:space="0" w:color="auto"/>
        <w:right w:val="none" w:sz="0" w:space="0" w:color="auto"/>
      </w:divBdr>
    </w:div>
    <w:div w:id="1582105603">
      <w:bodyDiv w:val="1"/>
      <w:marLeft w:val="0"/>
      <w:marRight w:val="0"/>
      <w:marTop w:val="0"/>
      <w:marBottom w:val="0"/>
      <w:divBdr>
        <w:top w:val="none" w:sz="0" w:space="0" w:color="auto"/>
        <w:left w:val="none" w:sz="0" w:space="0" w:color="auto"/>
        <w:bottom w:val="none" w:sz="0" w:space="0" w:color="auto"/>
        <w:right w:val="none" w:sz="0" w:space="0" w:color="auto"/>
      </w:divBdr>
      <w:divsChild>
        <w:div w:id="41832626">
          <w:marLeft w:val="547"/>
          <w:marRight w:val="0"/>
          <w:marTop w:val="0"/>
          <w:marBottom w:val="0"/>
          <w:divBdr>
            <w:top w:val="none" w:sz="0" w:space="0" w:color="auto"/>
            <w:left w:val="none" w:sz="0" w:space="0" w:color="auto"/>
            <w:bottom w:val="none" w:sz="0" w:space="0" w:color="auto"/>
            <w:right w:val="none" w:sz="0" w:space="0" w:color="auto"/>
          </w:divBdr>
        </w:div>
        <w:div w:id="1757169491">
          <w:marLeft w:val="547"/>
          <w:marRight w:val="0"/>
          <w:marTop w:val="0"/>
          <w:marBottom w:val="0"/>
          <w:divBdr>
            <w:top w:val="none" w:sz="0" w:space="0" w:color="auto"/>
            <w:left w:val="none" w:sz="0" w:space="0" w:color="auto"/>
            <w:bottom w:val="none" w:sz="0" w:space="0" w:color="auto"/>
            <w:right w:val="none" w:sz="0" w:space="0" w:color="auto"/>
          </w:divBdr>
        </w:div>
      </w:divsChild>
    </w:div>
    <w:div w:id="1588733974">
      <w:bodyDiv w:val="1"/>
      <w:marLeft w:val="0"/>
      <w:marRight w:val="0"/>
      <w:marTop w:val="0"/>
      <w:marBottom w:val="0"/>
      <w:divBdr>
        <w:top w:val="none" w:sz="0" w:space="0" w:color="auto"/>
        <w:left w:val="none" w:sz="0" w:space="0" w:color="auto"/>
        <w:bottom w:val="none" w:sz="0" w:space="0" w:color="auto"/>
        <w:right w:val="none" w:sz="0" w:space="0" w:color="auto"/>
      </w:divBdr>
    </w:div>
    <w:div w:id="1664703455">
      <w:bodyDiv w:val="1"/>
      <w:marLeft w:val="0"/>
      <w:marRight w:val="0"/>
      <w:marTop w:val="0"/>
      <w:marBottom w:val="0"/>
      <w:divBdr>
        <w:top w:val="none" w:sz="0" w:space="0" w:color="auto"/>
        <w:left w:val="none" w:sz="0" w:space="0" w:color="auto"/>
        <w:bottom w:val="none" w:sz="0" w:space="0" w:color="auto"/>
        <w:right w:val="none" w:sz="0" w:space="0" w:color="auto"/>
      </w:divBdr>
      <w:divsChild>
        <w:div w:id="1283224026">
          <w:marLeft w:val="547"/>
          <w:marRight w:val="0"/>
          <w:marTop w:val="0"/>
          <w:marBottom w:val="0"/>
          <w:divBdr>
            <w:top w:val="none" w:sz="0" w:space="0" w:color="auto"/>
            <w:left w:val="none" w:sz="0" w:space="0" w:color="auto"/>
            <w:bottom w:val="none" w:sz="0" w:space="0" w:color="auto"/>
            <w:right w:val="none" w:sz="0" w:space="0" w:color="auto"/>
          </w:divBdr>
        </w:div>
        <w:div w:id="1692875766">
          <w:marLeft w:val="547"/>
          <w:marRight w:val="0"/>
          <w:marTop w:val="0"/>
          <w:marBottom w:val="0"/>
          <w:divBdr>
            <w:top w:val="none" w:sz="0" w:space="0" w:color="auto"/>
            <w:left w:val="none" w:sz="0" w:space="0" w:color="auto"/>
            <w:bottom w:val="none" w:sz="0" w:space="0" w:color="auto"/>
            <w:right w:val="none" w:sz="0" w:space="0" w:color="auto"/>
          </w:divBdr>
        </w:div>
        <w:div w:id="935554407">
          <w:marLeft w:val="547"/>
          <w:marRight w:val="0"/>
          <w:marTop w:val="0"/>
          <w:marBottom w:val="0"/>
          <w:divBdr>
            <w:top w:val="none" w:sz="0" w:space="0" w:color="auto"/>
            <w:left w:val="none" w:sz="0" w:space="0" w:color="auto"/>
            <w:bottom w:val="none" w:sz="0" w:space="0" w:color="auto"/>
            <w:right w:val="none" w:sz="0" w:space="0" w:color="auto"/>
          </w:divBdr>
        </w:div>
        <w:div w:id="1840853512">
          <w:marLeft w:val="547"/>
          <w:marRight w:val="0"/>
          <w:marTop w:val="0"/>
          <w:marBottom w:val="0"/>
          <w:divBdr>
            <w:top w:val="none" w:sz="0" w:space="0" w:color="auto"/>
            <w:left w:val="none" w:sz="0" w:space="0" w:color="auto"/>
            <w:bottom w:val="none" w:sz="0" w:space="0" w:color="auto"/>
            <w:right w:val="none" w:sz="0" w:space="0" w:color="auto"/>
          </w:divBdr>
        </w:div>
        <w:div w:id="1216696815">
          <w:marLeft w:val="547"/>
          <w:marRight w:val="0"/>
          <w:marTop w:val="0"/>
          <w:marBottom w:val="0"/>
          <w:divBdr>
            <w:top w:val="none" w:sz="0" w:space="0" w:color="auto"/>
            <w:left w:val="none" w:sz="0" w:space="0" w:color="auto"/>
            <w:bottom w:val="none" w:sz="0" w:space="0" w:color="auto"/>
            <w:right w:val="none" w:sz="0" w:space="0" w:color="auto"/>
          </w:divBdr>
        </w:div>
        <w:div w:id="1873420750">
          <w:marLeft w:val="547"/>
          <w:marRight w:val="0"/>
          <w:marTop w:val="0"/>
          <w:marBottom w:val="0"/>
          <w:divBdr>
            <w:top w:val="none" w:sz="0" w:space="0" w:color="auto"/>
            <w:left w:val="none" w:sz="0" w:space="0" w:color="auto"/>
            <w:bottom w:val="none" w:sz="0" w:space="0" w:color="auto"/>
            <w:right w:val="none" w:sz="0" w:space="0" w:color="auto"/>
          </w:divBdr>
        </w:div>
      </w:divsChild>
    </w:div>
    <w:div w:id="1699772568">
      <w:bodyDiv w:val="1"/>
      <w:marLeft w:val="0"/>
      <w:marRight w:val="0"/>
      <w:marTop w:val="0"/>
      <w:marBottom w:val="0"/>
      <w:divBdr>
        <w:top w:val="none" w:sz="0" w:space="0" w:color="auto"/>
        <w:left w:val="none" w:sz="0" w:space="0" w:color="auto"/>
        <w:bottom w:val="none" w:sz="0" w:space="0" w:color="auto"/>
        <w:right w:val="none" w:sz="0" w:space="0" w:color="auto"/>
      </w:divBdr>
    </w:div>
    <w:div w:id="1715152446">
      <w:bodyDiv w:val="1"/>
      <w:marLeft w:val="0"/>
      <w:marRight w:val="0"/>
      <w:marTop w:val="0"/>
      <w:marBottom w:val="0"/>
      <w:divBdr>
        <w:top w:val="none" w:sz="0" w:space="0" w:color="auto"/>
        <w:left w:val="none" w:sz="0" w:space="0" w:color="auto"/>
        <w:bottom w:val="none" w:sz="0" w:space="0" w:color="auto"/>
        <w:right w:val="none" w:sz="0" w:space="0" w:color="auto"/>
      </w:divBdr>
      <w:divsChild>
        <w:div w:id="1953509308">
          <w:marLeft w:val="547"/>
          <w:marRight w:val="0"/>
          <w:marTop w:val="0"/>
          <w:marBottom w:val="0"/>
          <w:divBdr>
            <w:top w:val="none" w:sz="0" w:space="0" w:color="auto"/>
            <w:left w:val="none" w:sz="0" w:space="0" w:color="auto"/>
            <w:bottom w:val="none" w:sz="0" w:space="0" w:color="auto"/>
            <w:right w:val="none" w:sz="0" w:space="0" w:color="auto"/>
          </w:divBdr>
        </w:div>
        <w:div w:id="818767925">
          <w:marLeft w:val="547"/>
          <w:marRight w:val="0"/>
          <w:marTop w:val="0"/>
          <w:marBottom w:val="0"/>
          <w:divBdr>
            <w:top w:val="none" w:sz="0" w:space="0" w:color="auto"/>
            <w:left w:val="none" w:sz="0" w:space="0" w:color="auto"/>
            <w:bottom w:val="none" w:sz="0" w:space="0" w:color="auto"/>
            <w:right w:val="none" w:sz="0" w:space="0" w:color="auto"/>
          </w:divBdr>
        </w:div>
      </w:divsChild>
    </w:div>
    <w:div w:id="1847400010">
      <w:bodyDiv w:val="1"/>
      <w:marLeft w:val="0"/>
      <w:marRight w:val="0"/>
      <w:marTop w:val="0"/>
      <w:marBottom w:val="0"/>
      <w:divBdr>
        <w:top w:val="none" w:sz="0" w:space="0" w:color="auto"/>
        <w:left w:val="none" w:sz="0" w:space="0" w:color="auto"/>
        <w:bottom w:val="none" w:sz="0" w:space="0" w:color="auto"/>
        <w:right w:val="none" w:sz="0" w:space="0" w:color="auto"/>
      </w:divBdr>
      <w:divsChild>
        <w:div w:id="437221690">
          <w:marLeft w:val="547"/>
          <w:marRight w:val="0"/>
          <w:marTop w:val="0"/>
          <w:marBottom w:val="0"/>
          <w:divBdr>
            <w:top w:val="none" w:sz="0" w:space="0" w:color="auto"/>
            <w:left w:val="none" w:sz="0" w:space="0" w:color="auto"/>
            <w:bottom w:val="none" w:sz="0" w:space="0" w:color="auto"/>
            <w:right w:val="none" w:sz="0" w:space="0" w:color="auto"/>
          </w:divBdr>
        </w:div>
        <w:div w:id="1854372813">
          <w:marLeft w:val="547"/>
          <w:marRight w:val="0"/>
          <w:marTop w:val="0"/>
          <w:marBottom w:val="0"/>
          <w:divBdr>
            <w:top w:val="none" w:sz="0" w:space="0" w:color="auto"/>
            <w:left w:val="none" w:sz="0" w:space="0" w:color="auto"/>
            <w:bottom w:val="none" w:sz="0" w:space="0" w:color="auto"/>
            <w:right w:val="none" w:sz="0" w:space="0" w:color="auto"/>
          </w:divBdr>
        </w:div>
        <w:div w:id="46883279">
          <w:marLeft w:val="547"/>
          <w:marRight w:val="0"/>
          <w:marTop w:val="0"/>
          <w:marBottom w:val="0"/>
          <w:divBdr>
            <w:top w:val="none" w:sz="0" w:space="0" w:color="auto"/>
            <w:left w:val="none" w:sz="0" w:space="0" w:color="auto"/>
            <w:bottom w:val="none" w:sz="0" w:space="0" w:color="auto"/>
            <w:right w:val="none" w:sz="0" w:space="0" w:color="auto"/>
          </w:divBdr>
        </w:div>
        <w:div w:id="808746291">
          <w:marLeft w:val="547"/>
          <w:marRight w:val="0"/>
          <w:marTop w:val="0"/>
          <w:marBottom w:val="0"/>
          <w:divBdr>
            <w:top w:val="none" w:sz="0" w:space="0" w:color="auto"/>
            <w:left w:val="none" w:sz="0" w:space="0" w:color="auto"/>
            <w:bottom w:val="none" w:sz="0" w:space="0" w:color="auto"/>
            <w:right w:val="none" w:sz="0" w:space="0" w:color="auto"/>
          </w:divBdr>
        </w:div>
        <w:div w:id="1946884985">
          <w:marLeft w:val="547"/>
          <w:marRight w:val="0"/>
          <w:marTop w:val="0"/>
          <w:marBottom w:val="0"/>
          <w:divBdr>
            <w:top w:val="none" w:sz="0" w:space="0" w:color="auto"/>
            <w:left w:val="none" w:sz="0" w:space="0" w:color="auto"/>
            <w:bottom w:val="none" w:sz="0" w:space="0" w:color="auto"/>
            <w:right w:val="none" w:sz="0" w:space="0" w:color="auto"/>
          </w:divBdr>
        </w:div>
      </w:divsChild>
    </w:div>
    <w:div w:id="1893685694">
      <w:bodyDiv w:val="1"/>
      <w:marLeft w:val="0"/>
      <w:marRight w:val="0"/>
      <w:marTop w:val="0"/>
      <w:marBottom w:val="0"/>
      <w:divBdr>
        <w:top w:val="none" w:sz="0" w:space="0" w:color="auto"/>
        <w:left w:val="none" w:sz="0" w:space="0" w:color="auto"/>
        <w:bottom w:val="none" w:sz="0" w:space="0" w:color="auto"/>
        <w:right w:val="none" w:sz="0" w:space="0" w:color="auto"/>
      </w:divBdr>
    </w:div>
    <w:div w:id="1924753509">
      <w:bodyDiv w:val="1"/>
      <w:marLeft w:val="0"/>
      <w:marRight w:val="0"/>
      <w:marTop w:val="0"/>
      <w:marBottom w:val="0"/>
      <w:divBdr>
        <w:top w:val="none" w:sz="0" w:space="0" w:color="auto"/>
        <w:left w:val="none" w:sz="0" w:space="0" w:color="auto"/>
        <w:bottom w:val="none" w:sz="0" w:space="0" w:color="auto"/>
        <w:right w:val="none" w:sz="0" w:space="0" w:color="auto"/>
      </w:divBdr>
    </w:div>
    <w:div w:id="2049643779">
      <w:bodyDiv w:val="1"/>
      <w:marLeft w:val="0"/>
      <w:marRight w:val="0"/>
      <w:marTop w:val="0"/>
      <w:marBottom w:val="0"/>
      <w:divBdr>
        <w:top w:val="none" w:sz="0" w:space="0" w:color="auto"/>
        <w:left w:val="none" w:sz="0" w:space="0" w:color="auto"/>
        <w:bottom w:val="none" w:sz="0" w:space="0" w:color="auto"/>
        <w:right w:val="none" w:sz="0" w:space="0" w:color="auto"/>
      </w:divBdr>
    </w:div>
    <w:div w:id="2051688182">
      <w:bodyDiv w:val="1"/>
      <w:marLeft w:val="0"/>
      <w:marRight w:val="0"/>
      <w:marTop w:val="0"/>
      <w:marBottom w:val="0"/>
      <w:divBdr>
        <w:top w:val="none" w:sz="0" w:space="0" w:color="auto"/>
        <w:left w:val="none" w:sz="0" w:space="0" w:color="auto"/>
        <w:bottom w:val="none" w:sz="0" w:space="0" w:color="auto"/>
        <w:right w:val="none" w:sz="0" w:space="0" w:color="auto"/>
      </w:divBdr>
    </w:div>
    <w:div w:id="2062098391">
      <w:bodyDiv w:val="1"/>
      <w:marLeft w:val="0"/>
      <w:marRight w:val="0"/>
      <w:marTop w:val="0"/>
      <w:marBottom w:val="0"/>
      <w:divBdr>
        <w:top w:val="none" w:sz="0" w:space="0" w:color="auto"/>
        <w:left w:val="none" w:sz="0" w:space="0" w:color="auto"/>
        <w:bottom w:val="none" w:sz="0" w:space="0" w:color="auto"/>
        <w:right w:val="none" w:sz="0" w:space="0" w:color="auto"/>
      </w:divBdr>
      <w:divsChild>
        <w:div w:id="1447314270">
          <w:marLeft w:val="547"/>
          <w:marRight w:val="0"/>
          <w:marTop w:val="0"/>
          <w:marBottom w:val="0"/>
          <w:divBdr>
            <w:top w:val="none" w:sz="0" w:space="0" w:color="auto"/>
            <w:left w:val="none" w:sz="0" w:space="0" w:color="auto"/>
            <w:bottom w:val="none" w:sz="0" w:space="0" w:color="auto"/>
            <w:right w:val="none" w:sz="0" w:space="0" w:color="auto"/>
          </w:divBdr>
        </w:div>
      </w:divsChild>
    </w:div>
    <w:div w:id="208622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bmyo.baskent.edu.tr/kw/menu_icerik.php?birim=515&amp;menu_id=18" TargetMode="External"/><Relationship Id="rId18" Type="http://schemas.openxmlformats.org/officeDocument/2006/relationships/hyperlink" Target="http://truva.baskent.edu.tr/bilgipaketi/?dil=TR&amp;menu=akademik&amp;inner=genelBilgi&amp;birim=512" TargetMode="External"/><Relationship Id="rId26" Type="http://schemas.openxmlformats.org/officeDocument/2006/relationships/hyperlink" Target="https://buzem.baskent.edu.tr/" TargetMode="External"/><Relationship Id="rId3" Type="http://schemas.openxmlformats.org/officeDocument/2006/relationships/styles" Target="styles.xml"/><Relationship Id="rId21" Type="http://schemas.openxmlformats.org/officeDocument/2006/relationships/hyperlink" Target="http://truva.baskent.edu.tr/bilgipaketi/?dil=TR&amp;menu=akademik&amp;inner=programCiktilariMatrisi&amp;birim=51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zdegerlendirme.baskent.edu.tr/account/login" TargetMode="External"/><Relationship Id="rId17" Type="http://schemas.openxmlformats.org/officeDocument/2006/relationships/hyperlink" Target="http://tbmyo.baskent.edu.tr/kw/menu_icerik.php?dil=TR&amp;birim=515&amp;menu_id=19" TargetMode="External"/><Relationship Id="rId25" Type="http://schemas.openxmlformats.org/officeDocument/2006/relationships/hyperlink" Target="https://buzem.baskent.edu.t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askent.edu.tr/tr/akademik/icerik/akademikfaaliyet-raporlari/93" TargetMode="External"/><Relationship Id="rId20" Type="http://schemas.openxmlformats.org/officeDocument/2006/relationships/hyperlink" Target="https://www.linkedin.com/in/ba%C5%9Fkent-%C3%BCniversitesi-tbmyo-9788a5224/" TargetMode="External"/><Relationship Id="rId29" Type="http://schemas.openxmlformats.org/officeDocument/2006/relationships/hyperlink" Target="https://www.linkedin.com/in/ba%C5%9Fkent-%C3%BCniversitesi-tbmyo-9788a52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bmyo.baskent.edu.tr/kw/menu_icerik.php?birim=515&amp;menu_id=14&amp;dil=TR" TargetMode="External"/><Relationship Id="rId24" Type="http://schemas.openxmlformats.org/officeDocument/2006/relationships/hyperlink" Target="http://tbmyo.baskent.edu.tr/kw/galeri.php?dil=TR&amp;birim=515&amp;menu_id=19"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dk.baskent.edu.tr/kw/upload/159/dosyalar/Stratejik-Plan-2023-2033.pdf?birim=159&amp;menu_id=8" TargetMode="External"/><Relationship Id="rId23" Type="http://schemas.openxmlformats.org/officeDocument/2006/relationships/hyperlink" Target="https://oys2.baskent.edu.tr/" TargetMode="External"/><Relationship Id="rId28" Type="http://schemas.openxmlformats.org/officeDocument/2006/relationships/hyperlink" Target="https://www.baskent.edu.tr/belgeler/mevzuat/yonerge/akademikolcme_yong_160519.pdf" TargetMode="External"/><Relationship Id="rId10" Type="http://schemas.openxmlformats.org/officeDocument/2006/relationships/hyperlink" Target="https://tbmyo.baskent.edu.tr/kw/menu_icerik.php?birim=515&amp;menu_id=18" TargetMode="External"/><Relationship Id="rId19" Type="http://schemas.openxmlformats.org/officeDocument/2006/relationships/hyperlink" Target="http://truva.baskent.edu.tr/bilgipaketi/?dil=TR&amp;menu=akademik&amp;inner=genelBilgi&amp;birim=47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pp.baskent.edu.tr/kw/menu_icerik.php?dil=TR&amp;birim=512&amp;menu_id=3" TargetMode="External"/><Relationship Id="rId14" Type="http://schemas.openxmlformats.org/officeDocument/2006/relationships/hyperlink" Target="https://www.baskent.edu.tr/tr/adaylar" TargetMode="External"/><Relationship Id="rId22" Type="http://schemas.openxmlformats.org/officeDocument/2006/relationships/hyperlink" Target="http://truva.baskent.edu.tr/bilgipaketi/?dil=TR&amp;menu=akademik&amp;inner=genelBilgi&amp;birim=515" TargetMode="External"/><Relationship Id="rId27" Type="http://schemas.openxmlformats.org/officeDocument/2006/relationships/hyperlink" Target="http://performans.baskent.edu.tr/"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gdem\AppData\Roaming\Microsoft\&#350;ablonlar\Foto&#287;rafl&#305;%20&#246;&#287;renci%20raporu.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20TC</b:Tag>
    <b:SourceType>InternetSite</b:SourceType>
    <b:Guid>{A5772B3B-E93D-4141-B4EA-571AFFFE277A}</b:Guid>
    <b:ProductionCompany>T.C. Ölçme, Seçme ve Yerleştirme Merkezi</b:ProductionCompany>
    <b:YearAccessed>2022</b:YearAccessed>
    <b:MonthAccessed>10</b:MonthAccessed>
    <b:DayAccessed>1</b:DayAccessed>
    <b:URL>https://dokuman.osym.gov.tr/pdfdokuman/2022/YKS/EK/tablo3_07092022.pdf</b:URL>
    <b:Title>2022-Yükseköğretim Programları ve Kontenjanları Kılavuzu Tablo 3</b:Title>
    <b:RefOrder>1</b:RefOrder>
  </b:Source>
  <b:Source>
    <b:Tag>Yök20</b:Tag>
    <b:SourceType>InternetSite</b:SourceType>
    <b:Guid>{14B57680-A431-4B29-A229-F6B288ACE8F7}</b:Guid>
    <b:Title>Yök Atlas Önlisans Tercih Sihirbazı</b:Title>
    <b:ProductionCompany>Yükseköğretim Kurumu (YÖK)</b:ProductionCompany>
    <b:YearAccessed>2021</b:YearAccessed>
    <b:MonthAccessed>10</b:MonthAccessed>
    <b:DayAccessed>15</b:DayAccessed>
    <b:URL>https://yokatlas.yok.gov.tr/tercih-sihirbazi-t3-tablo.php?p=tyt</b:URL>
    <b:RefOrder>2</b:RefOrder>
  </b:Source>
  <b:Source>
    <b:Tag>Baş20</b:Tag>
    <b:SourceType>Report</b:SourceType>
    <b:Guid>{DEFA113C-CA4B-475C-B61E-333E3FB89971}</b:Guid>
    <b:Title>Başkent Üniversitesi 2022-2023 Öğretim Yılı Lisans ve Önlisans Kayıtları</b:Title>
    <b:ProductionCompany>Başkent Ğb</b:ProductionCompany>
    <b:Year>2022</b:Year>
    <b:Publisher>Başkent Üniversitesi Öğrenci İşleri</b:Publisher>
    <b:RefOrder>3</b:RefOrder>
  </b:Source>
  <b:Source>
    <b:Tag>20220</b:Tag>
    <b:SourceType>InternetSite</b:SourceType>
    <b:Guid>{9AE13C6E-BB5C-4C51-9834-15009E4140FB}</b:Guid>
    <b:Title>2021-Yks Yükseköğretim Programlarına Ek Yerleştirme Kılavuzu</b:Title>
    <b:YearAccessed>2021</b:YearAccessed>
    <b:MonthAccessed>10</b:MonthAccessed>
    <b:DayAccessed>15</b:DayAccessed>
    <b:URL>https://dokuman.osym.gov.tr/pdfdokuman/2021/YKS/EK/tablo3__20092021.pdf</b:URL>
    <b:RefOrder>4</b:RefOrder>
  </b:Source>
</b:Sources>
</file>

<file path=customXml/itemProps1.xml><?xml version="1.0" encoding="utf-8"?>
<ds:datastoreItem xmlns:ds="http://schemas.openxmlformats.org/officeDocument/2006/customXml" ds:itemID="{AD3B20D6-6EDD-457A-BFA7-B42F1EA5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Fotoğraflı öğrenci raporu</Template>
  <TotalTime>1465</TotalTime>
  <Pages>19</Pages>
  <Words>6738</Words>
  <Characters>38410</Characters>
  <Application>Microsoft Office Word</Application>
  <DocSecurity>0</DocSecurity>
  <Lines>320</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dc:creator>
  <cp:keywords/>
  <dc:description/>
  <cp:lastModifiedBy>w11</cp:lastModifiedBy>
  <cp:revision>35</cp:revision>
  <cp:lastPrinted>2022-10-05T06:20:00Z</cp:lastPrinted>
  <dcterms:created xsi:type="dcterms:W3CDTF">2026-02-02T10:25:00Z</dcterms:created>
  <dcterms:modified xsi:type="dcterms:W3CDTF">2026-02-04T15:12:00Z</dcterms:modified>
</cp:coreProperties>
</file>