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E5B8" w14:textId="77777777" w:rsidR="00DF4DDB" w:rsidRDefault="00DF4DDB">
      <w:pPr>
        <w:pBdr>
          <w:top w:val="nil"/>
          <w:left w:val="nil"/>
          <w:bottom w:val="nil"/>
          <w:right w:val="nil"/>
          <w:between w:val="nil"/>
        </w:pBdr>
        <w:spacing w:before="0" w:after="0" w:line="240" w:lineRule="auto"/>
      </w:pPr>
    </w:p>
    <w:p w14:paraId="34068FE6" w14:textId="77777777" w:rsidR="00DF4DDB" w:rsidRDefault="002E1C81">
      <w:pPr>
        <w:pBdr>
          <w:top w:val="nil"/>
          <w:left w:val="nil"/>
          <w:bottom w:val="nil"/>
          <w:right w:val="nil"/>
          <w:between w:val="nil"/>
        </w:pBdr>
        <w:spacing w:before="0" w:after="0" w:line="240" w:lineRule="auto"/>
        <w:jc w:val="center"/>
      </w:pPr>
      <w:r>
        <w:rPr>
          <w:noProof/>
        </w:rPr>
        <w:drawing>
          <wp:inline distT="0" distB="0" distL="0" distR="0" wp14:anchorId="31FF842A" wp14:editId="327E0DEF">
            <wp:extent cx="5274310" cy="11626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274310" cy="1162685"/>
                    </a:xfrm>
                    <a:prstGeom prst="rect">
                      <a:avLst/>
                    </a:prstGeom>
                    <a:ln/>
                  </pic:spPr>
                </pic:pic>
              </a:graphicData>
            </a:graphic>
          </wp:inline>
        </w:drawing>
      </w:r>
    </w:p>
    <w:p w14:paraId="7ACB2C0A" w14:textId="77777777" w:rsidR="00DF4DDB" w:rsidRDefault="00DF4DDB">
      <w:pPr>
        <w:pStyle w:val="KonuBal"/>
        <w:spacing w:after="0"/>
        <w:rPr>
          <w:b/>
          <w:color w:val="000000"/>
        </w:rPr>
      </w:pPr>
    </w:p>
    <w:p w14:paraId="5F657264" w14:textId="77777777" w:rsidR="00DF4DDB" w:rsidRDefault="00DF4DDB">
      <w:pPr>
        <w:pStyle w:val="KonuBal"/>
        <w:spacing w:before="0" w:after="0"/>
        <w:rPr>
          <w:b/>
          <w:color w:val="000000"/>
        </w:rPr>
      </w:pPr>
    </w:p>
    <w:p w14:paraId="51E262C9" w14:textId="77777777" w:rsidR="00DF4DDB" w:rsidRDefault="00DF4DDB">
      <w:pPr>
        <w:pStyle w:val="KonuBal"/>
        <w:spacing w:before="0" w:after="0"/>
        <w:rPr>
          <w:b/>
          <w:color w:val="000000"/>
        </w:rPr>
      </w:pPr>
    </w:p>
    <w:p w14:paraId="74F4878B" w14:textId="77777777" w:rsidR="00DF4DDB" w:rsidRDefault="00DF4DDB">
      <w:pPr>
        <w:pStyle w:val="KonuBal"/>
        <w:spacing w:before="0" w:after="0"/>
        <w:rPr>
          <w:b/>
          <w:color w:val="000000"/>
        </w:rPr>
      </w:pPr>
    </w:p>
    <w:p w14:paraId="6400C71F" w14:textId="77777777" w:rsidR="00DF4DDB" w:rsidRDefault="00DF4DDB">
      <w:pPr>
        <w:pStyle w:val="KonuBal"/>
        <w:spacing w:before="0" w:after="0"/>
        <w:rPr>
          <w:b/>
          <w:color w:val="000000"/>
        </w:rPr>
      </w:pPr>
    </w:p>
    <w:p w14:paraId="0CE3D232" w14:textId="77777777" w:rsidR="00DF4DDB" w:rsidRDefault="00DF4DDB">
      <w:pPr>
        <w:pStyle w:val="KonuBal"/>
        <w:spacing w:before="0" w:after="0"/>
        <w:rPr>
          <w:b/>
          <w:color w:val="000000"/>
        </w:rPr>
      </w:pPr>
    </w:p>
    <w:p w14:paraId="1B038B27" w14:textId="77777777" w:rsidR="00DF4DDB" w:rsidRDefault="00DF4DDB">
      <w:pPr>
        <w:pStyle w:val="KonuBal"/>
        <w:spacing w:before="0" w:after="0"/>
        <w:rPr>
          <w:b/>
          <w:color w:val="000000"/>
        </w:rPr>
      </w:pPr>
    </w:p>
    <w:p w14:paraId="71FE197A" w14:textId="77777777" w:rsidR="00DF4DDB" w:rsidRDefault="00DF4DDB">
      <w:pPr>
        <w:pStyle w:val="KonuBal"/>
        <w:spacing w:before="0" w:after="0"/>
        <w:rPr>
          <w:b/>
          <w:color w:val="000000"/>
        </w:rPr>
      </w:pPr>
    </w:p>
    <w:p w14:paraId="3C245402" w14:textId="77777777" w:rsidR="00DF4DDB" w:rsidRDefault="00DF4DDB"/>
    <w:p w14:paraId="58B79FC6" w14:textId="77777777" w:rsidR="00DF4DDB" w:rsidRDefault="00DF4DDB"/>
    <w:p w14:paraId="177960F9" w14:textId="77777777" w:rsidR="00DF4DDB" w:rsidRDefault="002E1C81">
      <w:pPr>
        <w:pStyle w:val="KonuBal"/>
        <w:spacing w:before="0"/>
        <w:rPr>
          <w:b/>
          <w:color w:val="000000"/>
        </w:rPr>
      </w:pPr>
      <w:r>
        <w:rPr>
          <w:b/>
          <w:color w:val="000000"/>
        </w:rPr>
        <w:t>PROGRAM ÖZ DEĞERLENDİRME RAPORU</w:t>
      </w:r>
    </w:p>
    <w:p w14:paraId="2689F578" w14:textId="77777777" w:rsidR="00DF4DDB" w:rsidRDefault="00DF4DDB">
      <w:pPr>
        <w:pStyle w:val="Altyaz"/>
        <w:spacing w:after="0"/>
        <w:rPr>
          <w:rFonts w:ascii="Arial" w:eastAsia="Arial" w:hAnsi="Arial" w:cs="Arial"/>
        </w:rPr>
      </w:pPr>
    </w:p>
    <w:p w14:paraId="159ABB3D" w14:textId="701AA299" w:rsidR="00DF4DDB" w:rsidRDefault="00FB47CE">
      <w:pPr>
        <w:pStyle w:val="Altyaz"/>
        <w:rPr>
          <w:rFonts w:ascii="Arial" w:eastAsia="Arial" w:hAnsi="Arial" w:cs="Arial"/>
        </w:rPr>
      </w:pPr>
      <w:r>
        <w:rPr>
          <w:rFonts w:ascii="Arial" w:eastAsia="Arial" w:hAnsi="Arial" w:cs="Arial"/>
        </w:rPr>
        <w:t>202</w:t>
      </w:r>
      <w:r w:rsidR="00C96836">
        <w:rPr>
          <w:rFonts w:ascii="Arial" w:eastAsia="Arial" w:hAnsi="Arial" w:cs="Arial"/>
        </w:rPr>
        <w:t>5</w:t>
      </w:r>
      <w:r w:rsidR="002E1C81">
        <w:rPr>
          <w:rFonts w:ascii="Arial" w:eastAsia="Arial" w:hAnsi="Arial" w:cs="Arial"/>
        </w:rPr>
        <w:t xml:space="preserve"> YILI</w:t>
      </w:r>
    </w:p>
    <w:p w14:paraId="6C0DC0F0" w14:textId="64CC1512" w:rsidR="00DF4DDB" w:rsidRDefault="00CF53E5">
      <w:pPr>
        <w:jc w:val="center"/>
      </w:pPr>
      <w:r w:rsidRPr="00CF53E5">
        <w:t xml:space="preserve">TEKNİK BİLİMLER MESLEK YÜKSEKOKULU | </w:t>
      </w:r>
      <w:r w:rsidR="00C96836">
        <w:t>VERİ TABANI, AĞ TASARIMI VE YÖNETİMİ BÖLÜMÜ</w:t>
      </w:r>
      <w:r w:rsidRPr="00CF53E5">
        <w:t>/</w:t>
      </w:r>
      <w:r w:rsidR="00C96836">
        <w:t>DİJİTAL SAĞLIK</w:t>
      </w:r>
      <w:r w:rsidR="003627E9">
        <w:t xml:space="preserve"> SİSTEMLERİ TEKNİKERLİĞİ</w:t>
      </w:r>
      <w:r w:rsidR="002E1C81">
        <w:t>|</w:t>
      </w:r>
    </w:p>
    <w:p w14:paraId="352BF2A9" w14:textId="77777777" w:rsidR="00DF4DDB" w:rsidRDefault="00DF4DDB"/>
    <w:p w14:paraId="72091129" w14:textId="77777777" w:rsidR="00DF4DDB" w:rsidRDefault="002E1C81">
      <w:pPr>
        <w:rPr>
          <w:b/>
          <w:color w:val="000000"/>
          <w:sz w:val="24"/>
          <w:szCs w:val="24"/>
        </w:rPr>
      </w:pPr>
      <w:r>
        <w:rPr>
          <w:b/>
          <w:color w:val="000000"/>
          <w:sz w:val="24"/>
          <w:szCs w:val="24"/>
        </w:rPr>
        <w:lastRenderedPageBreak/>
        <w:t>PROGRAMA İLİŞKİN GENEL BİLGİLER</w:t>
      </w:r>
    </w:p>
    <w:p w14:paraId="60E454F1" w14:textId="633B4EEB" w:rsidR="00DF4DDB" w:rsidRPr="00316F4E" w:rsidRDefault="002E1C81">
      <w:pPr>
        <w:jc w:val="both"/>
        <w:rPr>
          <w:b/>
          <w:i/>
          <w:color w:val="auto"/>
          <w:u w:val="single"/>
        </w:rPr>
      </w:pPr>
      <w:r w:rsidRPr="00316F4E">
        <w:rPr>
          <w:b/>
          <w:color w:val="auto"/>
          <w:sz w:val="24"/>
          <w:szCs w:val="24"/>
        </w:rPr>
        <w:t xml:space="preserve"> </w:t>
      </w:r>
      <w:r w:rsidRPr="00316F4E">
        <w:rPr>
          <w:b/>
          <w:i/>
          <w:color w:val="auto"/>
          <w:u w:val="single"/>
        </w:rPr>
        <w:t xml:space="preserve">Programın Diploma Adı: </w:t>
      </w:r>
      <w:r w:rsidR="003627E9" w:rsidRPr="003627E9">
        <w:t>Sağlık Bilgi Sistemleri Teknikerliği, Ön lisans</w:t>
      </w:r>
    </w:p>
    <w:p w14:paraId="329B95EA" w14:textId="717BF6B4" w:rsidR="00DF4DDB" w:rsidRPr="00316F4E" w:rsidRDefault="002E1C81" w:rsidP="00CF53E5">
      <w:pPr>
        <w:tabs>
          <w:tab w:val="left" w:pos="2950"/>
        </w:tabs>
        <w:jc w:val="both"/>
        <w:rPr>
          <w:b/>
          <w:i/>
          <w:color w:val="auto"/>
          <w:u w:val="single"/>
        </w:rPr>
      </w:pPr>
      <w:r w:rsidRPr="00316F4E">
        <w:rPr>
          <w:b/>
          <w:i/>
          <w:color w:val="auto"/>
          <w:u w:val="single"/>
        </w:rPr>
        <w:t xml:space="preserve">Programın Eğitim Dili: </w:t>
      </w:r>
      <w:r w:rsidR="00CF53E5" w:rsidRPr="00CF53E5">
        <w:t>Türkçe</w:t>
      </w:r>
      <w:r w:rsidR="00CF53E5" w:rsidRPr="00CF53E5">
        <w:tab/>
      </w:r>
    </w:p>
    <w:p w14:paraId="15D30F39" w14:textId="6420BA02" w:rsidR="00DF4DDB" w:rsidRPr="00316F4E" w:rsidRDefault="002E1C81">
      <w:pPr>
        <w:jc w:val="both"/>
        <w:rPr>
          <w:b/>
          <w:i/>
          <w:color w:val="auto"/>
          <w:u w:val="single"/>
        </w:rPr>
      </w:pPr>
      <w:r w:rsidRPr="00316F4E">
        <w:rPr>
          <w:b/>
          <w:i/>
          <w:color w:val="auto"/>
          <w:u w:val="single"/>
        </w:rPr>
        <w:t xml:space="preserve">Öğrenci Kabul Edilen İlk Akademik Yıl: </w:t>
      </w:r>
      <w:r w:rsidR="003627E9">
        <w:t>2017-2018</w:t>
      </w:r>
      <w:r w:rsidR="0012358A">
        <w:t xml:space="preserve"> (SBST) – DSST olarak 2025-2026</w:t>
      </w:r>
    </w:p>
    <w:p w14:paraId="74D6768A" w14:textId="61AACC65" w:rsidR="00CF53E5" w:rsidRDefault="002E1C81">
      <w:pPr>
        <w:jc w:val="both"/>
        <w:rPr>
          <w:b/>
          <w:i/>
          <w:color w:val="auto"/>
          <w:u w:val="single"/>
        </w:rPr>
      </w:pPr>
      <w:r w:rsidRPr="00316F4E">
        <w:rPr>
          <w:b/>
          <w:i/>
          <w:color w:val="auto"/>
          <w:u w:val="single"/>
        </w:rPr>
        <w:t xml:space="preserve">Mezun Verdiği İlk Akademik Yıl: </w:t>
      </w:r>
      <w:r w:rsidR="003627E9" w:rsidRPr="003627E9">
        <w:t>2019-2020</w:t>
      </w:r>
      <w:r w:rsidR="0012358A">
        <w:t xml:space="preserve"> (SBST)</w:t>
      </w:r>
    </w:p>
    <w:p w14:paraId="3E8FAC55" w14:textId="72F07DBF" w:rsidR="00DF4DDB" w:rsidRPr="00316F4E" w:rsidRDefault="002E1C81">
      <w:pPr>
        <w:jc w:val="both"/>
        <w:rPr>
          <w:b/>
          <w:i/>
          <w:color w:val="auto"/>
          <w:u w:val="single"/>
        </w:rPr>
      </w:pPr>
      <w:r w:rsidRPr="00316F4E">
        <w:rPr>
          <w:b/>
          <w:i/>
          <w:color w:val="auto"/>
          <w:u w:val="single"/>
        </w:rPr>
        <w:t xml:space="preserve">Bölüm Başkanı: </w:t>
      </w:r>
      <w:proofErr w:type="spellStart"/>
      <w:proofErr w:type="gramStart"/>
      <w:r w:rsidR="003627E9" w:rsidRPr="003627E9">
        <w:t>Dr.Öğretim</w:t>
      </w:r>
      <w:proofErr w:type="spellEnd"/>
      <w:proofErr w:type="gramEnd"/>
      <w:r w:rsidR="003627E9" w:rsidRPr="003627E9">
        <w:t xml:space="preserve"> Üyesi SEDA BENGİ</w:t>
      </w:r>
    </w:p>
    <w:p w14:paraId="28D317F7" w14:textId="4DE78285" w:rsidR="00DF4DDB" w:rsidRDefault="002E1C81">
      <w:pPr>
        <w:jc w:val="both"/>
        <w:rPr>
          <w:b/>
          <w:i/>
          <w:color w:val="auto"/>
          <w:u w:val="single"/>
        </w:rPr>
      </w:pPr>
      <w:r w:rsidRPr="00316F4E">
        <w:rPr>
          <w:b/>
          <w:i/>
          <w:color w:val="auto"/>
          <w:u w:val="single"/>
        </w:rPr>
        <w:t>Programın Kısa Tarihçesi ve Değişiklikler:</w:t>
      </w:r>
      <w:r w:rsidR="00CF53E5">
        <w:rPr>
          <w:b/>
          <w:i/>
          <w:color w:val="auto"/>
          <w:u w:val="single"/>
        </w:rPr>
        <w:t xml:space="preserve"> </w:t>
      </w:r>
    </w:p>
    <w:p w14:paraId="2CE9163A" w14:textId="5901B430" w:rsidR="003627E9" w:rsidRPr="003627E9" w:rsidRDefault="003627E9" w:rsidP="004D78E0">
      <w:pPr>
        <w:jc w:val="both"/>
      </w:pPr>
      <w:r w:rsidRPr="003627E9">
        <w:t xml:space="preserve">Teknik Bilimler Meslek Yüksekokulu'nda 2017-2018 akademik yılından itibaren öğrenci kabul etmeye başlanan Sağlık Bilgi Sistemleri Teknikerliği programında iki yıllık ön lisans düzeyinde eğitim verilmektedir. 2017 yılında Sağlık Bilgi Sistemleri Teknikerliği programının açılması için başvuru yapılmıştır. Yapılan başvuru YÖK tarafından kabul edilmiş ve 2017-2018 Güz Yarıyılında bu programa öğrenci alınmaya başlanmıştır. </w:t>
      </w:r>
      <w:r w:rsidR="00B96817">
        <w:t xml:space="preserve">2025-2026 itibariyle Sağlık Bilgi Sistemleri Teknikerliği programı yeni öğrenci alımına kapatılmış olunup, eğitim hayatına devam eden öğrenciler aynı isimle programa devam etmektedir. 2025-2026 itibariyle </w:t>
      </w:r>
      <w:r w:rsidR="00B96817" w:rsidRPr="00B96817">
        <w:t xml:space="preserve">Veri Tabanı, Ağ Tasarımı Ve Yönetimi Bölümü </w:t>
      </w:r>
      <w:r w:rsidR="00B96817">
        <w:t xml:space="preserve">çatısı altında Dijital Sağlık Sistemleri Teknikerliği programı olarak aynı standartta eğitim verilmeye başlanmıştır. </w:t>
      </w:r>
      <w:r w:rsidRPr="003627E9">
        <w:t>Öğrenciler, Ölçme Seçme ve Yerleştirme Merkezi'nce (ÖSYM) yapılan Yükseköğretim Kurumları Sınavı'ndan (YKS</w:t>
      </w:r>
      <w:r w:rsidR="00EE0FA0" w:rsidRPr="003627E9">
        <w:t>),</w:t>
      </w:r>
      <w:r w:rsidRPr="003627E9">
        <w:t xml:space="preserve"> TYT puanı ile seçilmektedir.  </w:t>
      </w:r>
      <w:r w:rsidR="00571FB0">
        <w:t xml:space="preserve">Dijital Sağlık Sistemleri Teknikerliği Programı’nın </w:t>
      </w:r>
      <w:r w:rsidRPr="003627E9">
        <w:t>202</w:t>
      </w:r>
      <w:r w:rsidR="00571FB0">
        <w:t>5</w:t>
      </w:r>
      <w:r w:rsidRPr="003627E9">
        <w:t xml:space="preserve"> akademik yılı itibariyle kontenjanı </w:t>
      </w:r>
      <w:r w:rsidR="00571FB0">
        <w:t>4</w:t>
      </w:r>
      <w:r w:rsidRPr="003627E9">
        <w:t xml:space="preserve"> kişi %100 burslu, </w:t>
      </w:r>
      <w:r w:rsidR="00571FB0">
        <w:t>9</w:t>
      </w:r>
      <w:r w:rsidRPr="003627E9">
        <w:t xml:space="preserve"> kişi %50 burslu olmak üzere toplam 1</w:t>
      </w:r>
      <w:r w:rsidR="00571FB0">
        <w:t>3</w:t>
      </w:r>
      <w:r w:rsidRPr="003627E9">
        <w:t xml:space="preserve"> kişiliktir.</w:t>
      </w:r>
    </w:p>
    <w:p w14:paraId="4B0D1CB8" w14:textId="7D56DE1A" w:rsidR="00A22925" w:rsidRPr="00316F4E" w:rsidRDefault="003627E9" w:rsidP="004D78E0">
      <w:pPr>
        <w:jc w:val="both"/>
      </w:pPr>
      <w:r w:rsidRPr="003627E9">
        <w:t>Öğretim programı sağlık bilişimi, hastane bilgi sistemlerinin analizi, veri tabanlarının yönetimi ve bakımı ile ilgili teorik olduğu kadar uygulamalı dersler içermektedir. Bunun yanında öğrencinin mezun olabilmesi için, her biri 20 iş gününü kapsayan iki stajı tamamlaması da zorunludur.</w:t>
      </w:r>
    </w:p>
    <w:p w14:paraId="5C4E37E8" w14:textId="77777777" w:rsidR="00102E7B" w:rsidRDefault="002E1C81">
      <w:pPr>
        <w:jc w:val="both"/>
        <w:rPr>
          <w:b/>
          <w:i/>
          <w:color w:val="auto"/>
          <w:u w:val="single"/>
        </w:rPr>
      </w:pPr>
      <w:r w:rsidRPr="00316F4E">
        <w:rPr>
          <w:b/>
          <w:i/>
          <w:color w:val="auto"/>
          <w:u w:val="single"/>
        </w:rPr>
        <w:t xml:space="preserve">Öğrenciler: </w:t>
      </w:r>
      <w:r w:rsidR="0080223F">
        <w:rPr>
          <w:b/>
          <w:i/>
          <w:color w:val="auto"/>
          <w:u w:val="single"/>
        </w:rPr>
        <w:t xml:space="preserve"> </w:t>
      </w:r>
    </w:p>
    <w:p w14:paraId="454B2576" w14:textId="6892A198" w:rsidR="00DF4DDB" w:rsidRPr="00316F4E" w:rsidRDefault="0080223F">
      <w:pPr>
        <w:jc w:val="both"/>
        <w:rPr>
          <w:b/>
          <w:i/>
          <w:color w:val="auto"/>
          <w:u w:val="single"/>
        </w:rPr>
      </w:pPr>
      <w:r>
        <w:rPr>
          <w:b/>
          <w:i/>
          <w:color w:val="auto"/>
          <w:u w:val="single"/>
        </w:rPr>
        <w:t>(SBST)</w:t>
      </w:r>
    </w:p>
    <w:tbl>
      <w:tblPr>
        <w:tblStyle w:val="TabloKlavuzu"/>
        <w:tblW w:w="8296" w:type="dxa"/>
        <w:tblLook w:val="04A0" w:firstRow="1" w:lastRow="0" w:firstColumn="1" w:lastColumn="0" w:noHBand="0" w:noVBand="1"/>
      </w:tblPr>
      <w:tblGrid>
        <w:gridCol w:w="2727"/>
        <w:gridCol w:w="1294"/>
        <w:gridCol w:w="768"/>
        <w:gridCol w:w="854"/>
        <w:gridCol w:w="887"/>
        <w:gridCol w:w="888"/>
        <w:gridCol w:w="878"/>
      </w:tblGrid>
      <w:tr w:rsidR="006D778B" w:rsidRPr="00E7020D" w14:paraId="54EC2F2C" w14:textId="77777777" w:rsidTr="006D778B">
        <w:trPr>
          <w:trHeight w:val="259"/>
        </w:trPr>
        <w:tc>
          <w:tcPr>
            <w:tcW w:w="2727" w:type="dxa"/>
          </w:tcPr>
          <w:p w14:paraId="01B7829E" w14:textId="77777777" w:rsidR="006D778B" w:rsidRPr="00E7020D" w:rsidRDefault="006D778B" w:rsidP="00BB0465">
            <w:pPr>
              <w:rPr>
                <w:color w:val="auto"/>
                <w:lang w:bidi="tr-TR"/>
              </w:rPr>
            </w:pPr>
          </w:p>
        </w:tc>
        <w:tc>
          <w:tcPr>
            <w:tcW w:w="1294" w:type="dxa"/>
          </w:tcPr>
          <w:p w14:paraId="781A9B3F" w14:textId="77777777" w:rsidR="006D778B" w:rsidRPr="00E7020D" w:rsidRDefault="006D778B" w:rsidP="00BB0465">
            <w:pPr>
              <w:jc w:val="center"/>
              <w:rPr>
                <w:color w:val="auto"/>
                <w:lang w:bidi="tr-TR"/>
              </w:rPr>
            </w:pPr>
            <w:r>
              <w:rPr>
                <w:lang w:bidi="tr-TR"/>
              </w:rPr>
              <w:t>SINIF</w:t>
            </w:r>
          </w:p>
        </w:tc>
        <w:tc>
          <w:tcPr>
            <w:tcW w:w="768" w:type="dxa"/>
          </w:tcPr>
          <w:p w14:paraId="3EB7A10E" w14:textId="4C28E422" w:rsidR="006D778B" w:rsidRDefault="006D778B" w:rsidP="00BB0465">
            <w:pPr>
              <w:jc w:val="center"/>
              <w:rPr>
                <w:color w:val="auto"/>
                <w:lang w:bidi="tr-TR"/>
              </w:rPr>
            </w:pPr>
            <w:r>
              <w:rPr>
                <w:color w:val="auto"/>
                <w:lang w:bidi="tr-TR"/>
              </w:rPr>
              <w:t>2025</w:t>
            </w:r>
          </w:p>
        </w:tc>
        <w:tc>
          <w:tcPr>
            <w:tcW w:w="854" w:type="dxa"/>
          </w:tcPr>
          <w:p w14:paraId="70259700" w14:textId="701A5EE6" w:rsidR="006D778B" w:rsidRDefault="006D778B" w:rsidP="00BB0465">
            <w:pPr>
              <w:jc w:val="center"/>
              <w:rPr>
                <w:color w:val="auto"/>
                <w:lang w:bidi="tr-TR"/>
              </w:rPr>
            </w:pPr>
            <w:r>
              <w:rPr>
                <w:color w:val="auto"/>
                <w:lang w:bidi="tr-TR"/>
              </w:rPr>
              <w:t>2024</w:t>
            </w:r>
          </w:p>
        </w:tc>
        <w:tc>
          <w:tcPr>
            <w:tcW w:w="887" w:type="dxa"/>
          </w:tcPr>
          <w:p w14:paraId="2FC2B467" w14:textId="224FF2E2" w:rsidR="006D778B" w:rsidRPr="00E7020D" w:rsidRDefault="006D778B" w:rsidP="00BB0465">
            <w:pPr>
              <w:jc w:val="center"/>
              <w:rPr>
                <w:color w:val="auto"/>
                <w:lang w:bidi="tr-TR"/>
              </w:rPr>
            </w:pPr>
            <w:r>
              <w:rPr>
                <w:color w:val="auto"/>
                <w:lang w:bidi="tr-TR"/>
              </w:rPr>
              <w:t>2023</w:t>
            </w:r>
          </w:p>
        </w:tc>
        <w:tc>
          <w:tcPr>
            <w:tcW w:w="888" w:type="dxa"/>
          </w:tcPr>
          <w:p w14:paraId="5B8FAF34" w14:textId="77777777" w:rsidR="006D778B" w:rsidRPr="00E7020D" w:rsidRDefault="006D778B" w:rsidP="00BB0465">
            <w:pPr>
              <w:jc w:val="center"/>
              <w:rPr>
                <w:color w:val="auto"/>
                <w:lang w:bidi="tr-TR"/>
              </w:rPr>
            </w:pPr>
            <w:r w:rsidRPr="00E7020D">
              <w:rPr>
                <w:color w:val="auto"/>
                <w:lang w:bidi="tr-TR"/>
              </w:rPr>
              <w:t>2022</w:t>
            </w:r>
          </w:p>
        </w:tc>
        <w:tc>
          <w:tcPr>
            <w:tcW w:w="878" w:type="dxa"/>
          </w:tcPr>
          <w:p w14:paraId="32414B49" w14:textId="77777777" w:rsidR="006D778B" w:rsidRPr="00E7020D" w:rsidRDefault="006D778B" w:rsidP="00BB0465">
            <w:pPr>
              <w:jc w:val="center"/>
              <w:rPr>
                <w:color w:val="auto"/>
                <w:lang w:bidi="tr-TR"/>
              </w:rPr>
            </w:pPr>
            <w:r w:rsidRPr="00E7020D">
              <w:rPr>
                <w:color w:val="auto"/>
                <w:lang w:bidi="tr-TR"/>
              </w:rPr>
              <w:t>2021</w:t>
            </w:r>
          </w:p>
        </w:tc>
      </w:tr>
      <w:tr w:rsidR="006D778B" w:rsidRPr="00E7020D" w14:paraId="604B9C93" w14:textId="77777777" w:rsidTr="006D778B">
        <w:trPr>
          <w:trHeight w:val="95"/>
        </w:trPr>
        <w:tc>
          <w:tcPr>
            <w:tcW w:w="2727" w:type="dxa"/>
            <w:vMerge w:val="restart"/>
            <w:vAlign w:val="center"/>
          </w:tcPr>
          <w:p w14:paraId="03DA9EAD" w14:textId="77777777" w:rsidR="006D778B" w:rsidRPr="00E7020D" w:rsidRDefault="006D778B" w:rsidP="00BB0465">
            <w:pPr>
              <w:jc w:val="center"/>
              <w:rPr>
                <w:color w:val="auto"/>
                <w:lang w:bidi="tr-TR"/>
              </w:rPr>
            </w:pPr>
            <w:r w:rsidRPr="00E7020D">
              <w:rPr>
                <w:color w:val="auto"/>
                <w:lang w:bidi="tr-TR"/>
              </w:rPr>
              <w:t>Toplam Öğrenci Sayısı</w:t>
            </w:r>
          </w:p>
        </w:tc>
        <w:tc>
          <w:tcPr>
            <w:tcW w:w="1294" w:type="dxa"/>
          </w:tcPr>
          <w:p w14:paraId="750617B4" w14:textId="77777777" w:rsidR="006D778B" w:rsidRPr="00E7020D" w:rsidRDefault="006D778B" w:rsidP="00BB0465">
            <w:pPr>
              <w:jc w:val="center"/>
              <w:rPr>
                <w:color w:val="auto"/>
                <w:sz w:val="20"/>
                <w:lang w:bidi="tr-TR"/>
              </w:rPr>
            </w:pPr>
            <w:r w:rsidRPr="00E7020D">
              <w:rPr>
                <w:color w:val="auto"/>
                <w:sz w:val="20"/>
                <w:lang w:bidi="tr-TR"/>
              </w:rPr>
              <w:t>1.Sınıf</w:t>
            </w:r>
          </w:p>
        </w:tc>
        <w:tc>
          <w:tcPr>
            <w:tcW w:w="768" w:type="dxa"/>
          </w:tcPr>
          <w:p w14:paraId="1552B742" w14:textId="57C4C956" w:rsidR="006D778B" w:rsidRDefault="006D778B" w:rsidP="00BB0465">
            <w:pPr>
              <w:rPr>
                <w:color w:val="auto"/>
                <w:lang w:bidi="tr-TR"/>
              </w:rPr>
            </w:pPr>
            <w:r>
              <w:rPr>
                <w:color w:val="auto"/>
                <w:lang w:bidi="tr-TR"/>
              </w:rPr>
              <w:t>2</w:t>
            </w:r>
          </w:p>
        </w:tc>
        <w:tc>
          <w:tcPr>
            <w:tcW w:w="854" w:type="dxa"/>
          </w:tcPr>
          <w:p w14:paraId="4F963C0F" w14:textId="25AA6789" w:rsidR="006D778B" w:rsidRDefault="006D778B" w:rsidP="00BB0465">
            <w:pPr>
              <w:rPr>
                <w:color w:val="auto"/>
                <w:lang w:bidi="tr-TR"/>
              </w:rPr>
            </w:pPr>
            <w:r>
              <w:rPr>
                <w:color w:val="auto"/>
                <w:lang w:bidi="tr-TR"/>
              </w:rPr>
              <w:t>14</w:t>
            </w:r>
          </w:p>
        </w:tc>
        <w:tc>
          <w:tcPr>
            <w:tcW w:w="887" w:type="dxa"/>
          </w:tcPr>
          <w:p w14:paraId="05C851D3" w14:textId="3B953B29" w:rsidR="006D778B" w:rsidRDefault="006D778B" w:rsidP="00BB0465">
            <w:pPr>
              <w:rPr>
                <w:color w:val="auto"/>
                <w:lang w:bidi="tr-TR"/>
              </w:rPr>
            </w:pPr>
            <w:r>
              <w:rPr>
                <w:color w:val="auto"/>
                <w:lang w:bidi="tr-TR"/>
              </w:rPr>
              <w:t>26</w:t>
            </w:r>
          </w:p>
        </w:tc>
        <w:tc>
          <w:tcPr>
            <w:tcW w:w="888" w:type="dxa"/>
          </w:tcPr>
          <w:p w14:paraId="70F7C1D3" w14:textId="7DECA1F0" w:rsidR="006D778B" w:rsidRPr="00E7020D" w:rsidRDefault="006D778B" w:rsidP="00BB0465">
            <w:pPr>
              <w:rPr>
                <w:color w:val="auto"/>
                <w:lang w:bidi="tr-TR"/>
              </w:rPr>
            </w:pPr>
            <w:r>
              <w:rPr>
                <w:color w:val="auto"/>
                <w:lang w:bidi="tr-TR"/>
              </w:rPr>
              <w:t>20</w:t>
            </w:r>
          </w:p>
        </w:tc>
        <w:tc>
          <w:tcPr>
            <w:tcW w:w="878" w:type="dxa"/>
          </w:tcPr>
          <w:p w14:paraId="6BD3A201" w14:textId="00BB295B" w:rsidR="006D778B" w:rsidRPr="00E7020D" w:rsidRDefault="006D778B" w:rsidP="00BB0465">
            <w:pPr>
              <w:rPr>
                <w:color w:val="auto"/>
                <w:lang w:bidi="tr-TR"/>
              </w:rPr>
            </w:pPr>
            <w:r>
              <w:rPr>
                <w:color w:val="auto"/>
                <w:lang w:bidi="tr-TR"/>
              </w:rPr>
              <w:t>20</w:t>
            </w:r>
          </w:p>
        </w:tc>
      </w:tr>
      <w:tr w:rsidR="006D778B" w:rsidRPr="00E7020D" w14:paraId="42DBEA46" w14:textId="77777777" w:rsidTr="006D778B">
        <w:trPr>
          <w:trHeight w:val="92"/>
        </w:trPr>
        <w:tc>
          <w:tcPr>
            <w:tcW w:w="2727" w:type="dxa"/>
            <w:vMerge/>
            <w:vAlign w:val="center"/>
          </w:tcPr>
          <w:p w14:paraId="4FC2957C" w14:textId="77777777" w:rsidR="006D778B" w:rsidRPr="00E7020D" w:rsidRDefault="006D778B" w:rsidP="00BB0465">
            <w:pPr>
              <w:jc w:val="center"/>
              <w:rPr>
                <w:color w:val="auto"/>
                <w:lang w:bidi="tr-TR"/>
              </w:rPr>
            </w:pPr>
          </w:p>
        </w:tc>
        <w:tc>
          <w:tcPr>
            <w:tcW w:w="1294" w:type="dxa"/>
          </w:tcPr>
          <w:p w14:paraId="76ED86F7" w14:textId="77777777" w:rsidR="006D778B" w:rsidRPr="00E7020D" w:rsidRDefault="006D778B" w:rsidP="00BB0465">
            <w:pPr>
              <w:jc w:val="center"/>
              <w:rPr>
                <w:color w:val="auto"/>
                <w:sz w:val="20"/>
                <w:lang w:bidi="tr-TR"/>
              </w:rPr>
            </w:pPr>
            <w:r w:rsidRPr="00E7020D">
              <w:rPr>
                <w:color w:val="auto"/>
                <w:sz w:val="20"/>
                <w:lang w:bidi="tr-TR"/>
              </w:rPr>
              <w:t>2.Sınıf</w:t>
            </w:r>
          </w:p>
        </w:tc>
        <w:tc>
          <w:tcPr>
            <w:tcW w:w="768" w:type="dxa"/>
          </w:tcPr>
          <w:p w14:paraId="24E67C85" w14:textId="272E2642" w:rsidR="006D778B" w:rsidRDefault="006D778B" w:rsidP="00BB0465">
            <w:pPr>
              <w:rPr>
                <w:color w:val="auto"/>
                <w:lang w:bidi="tr-TR"/>
              </w:rPr>
            </w:pPr>
            <w:r>
              <w:rPr>
                <w:color w:val="auto"/>
                <w:lang w:bidi="tr-TR"/>
              </w:rPr>
              <w:t>6</w:t>
            </w:r>
          </w:p>
        </w:tc>
        <w:tc>
          <w:tcPr>
            <w:tcW w:w="854" w:type="dxa"/>
          </w:tcPr>
          <w:p w14:paraId="5A1D8773" w14:textId="214D1334" w:rsidR="006D778B" w:rsidRDefault="006D778B" w:rsidP="00BB0465">
            <w:pPr>
              <w:rPr>
                <w:color w:val="auto"/>
                <w:lang w:bidi="tr-TR"/>
              </w:rPr>
            </w:pPr>
            <w:r>
              <w:rPr>
                <w:color w:val="auto"/>
                <w:lang w:bidi="tr-TR"/>
              </w:rPr>
              <w:t>10</w:t>
            </w:r>
          </w:p>
        </w:tc>
        <w:tc>
          <w:tcPr>
            <w:tcW w:w="887" w:type="dxa"/>
          </w:tcPr>
          <w:p w14:paraId="115FB888" w14:textId="670B699C" w:rsidR="006D778B" w:rsidRDefault="006D778B" w:rsidP="00BB0465">
            <w:pPr>
              <w:rPr>
                <w:color w:val="auto"/>
                <w:lang w:bidi="tr-TR"/>
              </w:rPr>
            </w:pPr>
            <w:r>
              <w:rPr>
                <w:color w:val="auto"/>
                <w:lang w:bidi="tr-TR"/>
              </w:rPr>
              <w:t>6</w:t>
            </w:r>
          </w:p>
        </w:tc>
        <w:tc>
          <w:tcPr>
            <w:tcW w:w="888" w:type="dxa"/>
          </w:tcPr>
          <w:p w14:paraId="2036E431" w14:textId="7A0D6A45" w:rsidR="006D778B" w:rsidRPr="00E7020D" w:rsidRDefault="006D778B" w:rsidP="00BB0465">
            <w:pPr>
              <w:rPr>
                <w:color w:val="auto"/>
                <w:lang w:bidi="tr-TR"/>
              </w:rPr>
            </w:pPr>
            <w:r>
              <w:rPr>
                <w:color w:val="auto"/>
                <w:lang w:bidi="tr-TR"/>
              </w:rPr>
              <w:t>4</w:t>
            </w:r>
          </w:p>
        </w:tc>
        <w:tc>
          <w:tcPr>
            <w:tcW w:w="878" w:type="dxa"/>
          </w:tcPr>
          <w:p w14:paraId="74DCFAC6" w14:textId="7D2F02FD" w:rsidR="006D778B" w:rsidRPr="00E7020D" w:rsidRDefault="006D778B" w:rsidP="00BB0465">
            <w:pPr>
              <w:rPr>
                <w:color w:val="auto"/>
                <w:lang w:bidi="tr-TR"/>
              </w:rPr>
            </w:pPr>
            <w:r>
              <w:rPr>
                <w:color w:val="auto"/>
                <w:lang w:bidi="tr-TR"/>
              </w:rPr>
              <w:t>4</w:t>
            </w:r>
          </w:p>
        </w:tc>
      </w:tr>
      <w:tr w:rsidR="006D778B" w:rsidRPr="00E7020D" w14:paraId="37287791" w14:textId="77777777" w:rsidTr="006D778B">
        <w:trPr>
          <w:trHeight w:val="95"/>
        </w:trPr>
        <w:tc>
          <w:tcPr>
            <w:tcW w:w="2727" w:type="dxa"/>
            <w:vMerge w:val="restart"/>
            <w:vAlign w:val="center"/>
          </w:tcPr>
          <w:p w14:paraId="09B752FA" w14:textId="77777777" w:rsidR="006D778B" w:rsidRPr="00E7020D" w:rsidRDefault="006D778B" w:rsidP="00BB0465">
            <w:pPr>
              <w:jc w:val="center"/>
              <w:rPr>
                <w:color w:val="auto"/>
                <w:lang w:bidi="tr-TR"/>
              </w:rPr>
            </w:pPr>
            <w:r w:rsidRPr="00E7020D">
              <w:rPr>
                <w:color w:val="auto"/>
                <w:lang w:bidi="tr-TR"/>
              </w:rPr>
              <w:t>Yabancı Uyruklu Öğrenci Sayısı</w:t>
            </w:r>
          </w:p>
        </w:tc>
        <w:tc>
          <w:tcPr>
            <w:tcW w:w="1294" w:type="dxa"/>
          </w:tcPr>
          <w:p w14:paraId="58F7089A" w14:textId="77777777" w:rsidR="006D778B" w:rsidRPr="00E7020D" w:rsidRDefault="006D778B" w:rsidP="00BB0465">
            <w:pPr>
              <w:jc w:val="center"/>
              <w:rPr>
                <w:color w:val="auto"/>
                <w:sz w:val="20"/>
                <w:lang w:bidi="tr-TR"/>
              </w:rPr>
            </w:pPr>
            <w:r w:rsidRPr="00E7020D">
              <w:rPr>
                <w:color w:val="auto"/>
                <w:sz w:val="20"/>
                <w:lang w:bidi="tr-TR"/>
              </w:rPr>
              <w:t>1.Sınıf</w:t>
            </w:r>
          </w:p>
        </w:tc>
        <w:tc>
          <w:tcPr>
            <w:tcW w:w="768" w:type="dxa"/>
          </w:tcPr>
          <w:p w14:paraId="79B059E4" w14:textId="0F92AFD8" w:rsidR="006D778B" w:rsidRDefault="006D778B" w:rsidP="00BB0465">
            <w:pPr>
              <w:rPr>
                <w:color w:val="auto"/>
                <w:lang w:bidi="tr-TR"/>
              </w:rPr>
            </w:pPr>
            <w:r>
              <w:rPr>
                <w:color w:val="auto"/>
                <w:lang w:bidi="tr-TR"/>
              </w:rPr>
              <w:t>0</w:t>
            </w:r>
          </w:p>
        </w:tc>
        <w:tc>
          <w:tcPr>
            <w:tcW w:w="854" w:type="dxa"/>
          </w:tcPr>
          <w:p w14:paraId="32BF626F" w14:textId="09709A02" w:rsidR="006D778B" w:rsidRDefault="006D778B" w:rsidP="00BB0465">
            <w:pPr>
              <w:rPr>
                <w:color w:val="auto"/>
                <w:lang w:bidi="tr-TR"/>
              </w:rPr>
            </w:pPr>
            <w:r>
              <w:rPr>
                <w:color w:val="auto"/>
                <w:lang w:bidi="tr-TR"/>
              </w:rPr>
              <w:t>0</w:t>
            </w:r>
          </w:p>
        </w:tc>
        <w:tc>
          <w:tcPr>
            <w:tcW w:w="887" w:type="dxa"/>
          </w:tcPr>
          <w:p w14:paraId="1811D63D" w14:textId="4F7254D8" w:rsidR="006D778B" w:rsidRDefault="006D778B" w:rsidP="00BB0465">
            <w:pPr>
              <w:rPr>
                <w:color w:val="auto"/>
                <w:lang w:bidi="tr-TR"/>
              </w:rPr>
            </w:pPr>
            <w:r>
              <w:rPr>
                <w:color w:val="auto"/>
                <w:lang w:bidi="tr-TR"/>
              </w:rPr>
              <w:t>0</w:t>
            </w:r>
          </w:p>
        </w:tc>
        <w:tc>
          <w:tcPr>
            <w:tcW w:w="888" w:type="dxa"/>
          </w:tcPr>
          <w:p w14:paraId="7F5490E9" w14:textId="272D8266" w:rsidR="006D778B" w:rsidRPr="00E7020D" w:rsidRDefault="006D778B" w:rsidP="00BB0465">
            <w:pPr>
              <w:rPr>
                <w:color w:val="auto"/>
                <w:lang w:bidi="tr-TR"/>
              </w:rPr>
            </w:pPr>
            <w:r>
              <w:rPr>
                <w:color w:val="auto"/>
                <w:lang w:bidi="tr-TR"/>
              </w:rPr>
              <w:t>0</w:t>
            </w:r>
          </w:p>
        </w:tc>
        <w:tc>
          <w:tcPr>
            <w:tcW w:w="878" w:type="dxa"/>
          </w:tcPr>
          <w:p w14:paraId="6A484808" w14:textId="75BF0D32" w:rsidR="006D778B" w:rsidRPr="00E7020D" w:rsidRDefault="006D778B" w:rsidP="00BB0465">
            <w:pPr>
              <w:rPr>
                <w:color w:val="auto"/>
                <w:lang w:bidi="tr-TR"/>
              </w:rPr>
            </w:pPr>
            <w:r>
              <w:rPr>
                <w:color w:val="auto"/>
                <w:lang w:bidi="tr-TR"/>
              </w:rPr>
              <w:t>0</w:t>
            </w:r>
          </w:p>
        </w:tc>
      </w:tr>
      <w:tr w:rsidR="006D778B" w:rsidRPr="00E7020D" w14:paraId="45BEEC28" w14:textId="77777777" w:rsidTr="006D778B">
        <w:trPr>
          <w:trHeight w:val="92"/>
        </w:trPr>
        <w:tc>
          <w:tcPr>
            <w:tcW w:w="2727" w:type="dxa"/>
            <w:vMerge/>
            <w:vAlign w:val="center"/>
          </w:tcPr>
          <w:p w14:paraId="267FC9BF" w14:textId="77777777" w:rsidR="006D778B" w:rsidRPr="00E7020D" w:rsidRDefault="006D778B" w:rsidP="00BB0465">
            <w:pPr>
              <w:jc w:val="center"/>
              <w:rPr>
                <w:color w:val="auto"/>
                <w:lang w:bidi="tr-TR"/>
              </w:rPr>
            </w:pPr>
          </w:p>
        </w:tc>
        <w:tc>
          <w:tcPr>
            <w:tcW w:w="1294" w:type="dxa"/>
          </w:tcPr>
          <w:p w14:paraId="0F6B7696" w14:textId="77777777" w:rsidR="006D778B" w:rsidRPr="00E7020D" w:rsidRDefault="006D778B" w:rsidP="00BB0465">
            <w:pPr>
              <w:jc w:val="center"/>
              <w:rPr>
                <w:color w:val="auto"/>
                <w:sz w:val="20"/>
                <w:lang w:bidi="tr-TR"/>
              </w:rPr>
            </w:pPr>
            <w:r w:rsidRPr="00E7020D">
              <w:rPr>
                <w:color w:val="auto"/>
                <w:sz w:val="20"/>
                <w:lang w:bidi="tr-TR"/>
              </w:rPr>
              <w:t>2.Sınıf</w:t>
            </w:r>
          </w:p>
        </w:tc>
        <w:tc>
          <w:tcPr>
            <w:tcW w:w="768" w:type="dxa"/>
          </w:tcPr>
          <w:p w14:paraId="1E19D789" w14:textId="3D6A2E60" w:rsidR="006D778B" w:rsidRDefault="006D778B" w:rsidP="00BB0465">
            <w:pPr>
              <w:rPr>
                <w:color w:val="auto"/>
                <w:lang w:bidi="tr-TR"/>
              </w:rPr>
            </w:pPr>
            <w:r>
              <w:rPr>
                <w:color w:val="auto"/>
                <w:lang w:bidi="tr-TR"/>
              </w:rPr>
              <w:t>0</w:t>
            </w:r>
          </w:p>
        </w:tc>
        <w:tc>
          <w:tcPr>
            <w:tcW w:w="854" w:type="dxa"/>
          </w:tcPr>
          <w:p w14:paraId="158D296B" w14:textId="2D81F26A" w:rsidR="006D778B" w:rsidRDefault="006D778B" w:rsidP="00BB0465">
            <w:pPr>
              <w:rPr>
                <w:color w:val="auto"/>
                <w:lang w:bidi="tr-TR"/>
              </w:rPr>
            </w:pPr>
            <w:r>
              <w:rPr>
                <w:color w:val="auto"/>
                <w:lang w:bidi="tr-TR"/>
              </w:rPr>
              <w:t>0</w:t>
            </w:r>
          </w:p>
        </w:tc>
        <w:tc>
          <w:tcPr>
            <w:tcW w:w="887" w:type="dxa"/>
          </w:tcPr>
          <w:p w14:paraId="28B115EF" w14:textId="717C91FE" w:rsidR="006D778B" w:rsidRDefault="006D778B" w:rsidP="00BB0465">
            <w:pPr>
              <w:rPr>
                <w:color w:val="auto"/>
                <w:lang w:bidi="tr-TR"/>
              </w:rPr>
            </w:pPr>
            <w:r>
              <w:rPr>
                <w:color w:val="auto"/>
                <w:lang w:bidi="tr-TR"/>
              </w:rPr>
              <w:t>0</w:t>
            </w:r>
          </w:p>
        </w:tc>
        <w:tc>
          <w:tcPr>
            <w:tcW w:w="888" w:type="dxa"/>
          </w:tcPr>
          <w:p w14:paraId="2CA34991" w14:textId="4FF29992" w:rsidR="006D778B" w:rsidRPr="00E7020D" w:rsidRDefault="006D778B" w:rsidP="00BB0465">
            <w:pPr>
              <w:rPr>
                <w:color w:val="auto"/>
                <w:lang w:bidi="tr-TR"/>
              </w:rPr>
            </w:pPr>
            <w:r>
              <w:rPr>
                <w:color w:val="auto"/>
                <w:lang w:bidi="tr-TR"/>
              </w:rPr>
              <w:t>0</w:t>
            </w:r>
          </w:p>
        </w:tc>
        <w:tc>
          <w:tcPr>
            <w:tcW w:w="878" w:type="dxa"/>
          </w:tcPr>
          <w:p w14:paraId="0F4A0E0E" w14:textId="250B2598" w:rsidR="006D778B" w:rsidRPr="00E7020D" w:rsidRDefault="006D778B" w:rsidP="00BB0465">
            <w:pPr>
              <w:rPr>
                <w:color w:val="auto"/>
                <w:lang w:bidi="tr-TR"/>
              </w:rPr>
            </w:pPr>
            <w:r>
              <w:rPr>
                <w:color w:val="auto"/>
                <w:lang w:bidi="tr-TR"/>
              </w:rPr>
              <w:t>0</w:t>
            </w:r>
          </w:p>
        </w:tc>
      </w:tr>
      <w:tr w:rsidR="006D778B" w:rsidRPr="00E7020D" w14:paraId="6C4BAE2E" w14:textId="77777777" w:rsidTr="006D778B">
        <w:trPr>
          <w:trHeight w:val="95"/>
        </w:trPr>
        <w:tc>
          <w:tcPr>
            <w:tcW w:w="2727" w:type="dxa"/>
            <w:vMerge w:val="restart"/>
            <w:vAlign w:val="center"/>
          </w:tcPr>
          <w:p w14:paraId="48768802" w14:textId="77777777" w:rsidR="006D778B" w:rsidRPr="00E7020D" w:rsidRDefault="006D778B" w:rsidP="00BB0465">
            <w:pPr>
              <w:jc w:val="center"/>
              <w:rPr>
                <w:color w:val="auto"/>
                <w:lang w:bidi="tr-TR"/>
              </w:rPr>
            </w:pPr>
            <w:r w:rsidRPr="00E7020D">
              <w:rPr>
                <w:color w:val="auto"/>
                <w:lang w:bidi="tr-TR"/>
              </w:rPr>
              <w:t>Yatay Geçiş ile Ayrılan Öğrenci Sayısı</w:t>
            </w:r>
          </w:p>
        </w:tc>
        <w:tc>
          <w:tcPr>
            <w:tcW w:w="1294" w:type="dxa"/>
          </w:tcPr>
          <w:p w14:paraId="064C8787" w14:textId="77777777" w:rsidR="006D778B" w:rsidRPr="00E7020D" w:rsidRDefault="006D778B" w:rsidP="00BB0465">
            <w:pPr>
              <w:jc w:val="center"/>
              <w:rPr>
                <w:color w:val="auto"/>
                <w:sz w:val="20"/>
                <w:lang w:bidi="tr-TR"/>
              </w:rPr>
            </w:pPr>
            <w:r w:rsidRPr="00E7020D">
              <w:rPr>
                <w:color w:val="auto"/>
                <w:sz w:val="20"/>
                <w:lang w:bidi="tr-TR"/>
              </w:rPr>
              <w:t>1.Sınıf</w:t>
            </w:r>
          </w:p>
        </w:tc>
        <w:tc>
          <w:tcPr>
            <w:tcW w:w="768" w:type="dxa"/>
          </w:tcPr>
          <w:p w14:paraId="08DA87EB" w14:textId="37AE034C" w:rsidR="006D778B" w:rsidRDefault="006D778B" w:rsidP="00BB0465">
            <w:pPr>
              <w:rPr>
                <w:color w:val="auto"/>
                <w:lang w:bidi="tr-TR"/>
              </w:rPr>
            </w:pPr>
            <w:r>
              <w:rPr>
                <w:color w:val="auto"/>
                <w:lang w:bidi="tr-TR"/>
              </w:rPr>
              <w:t>0</w:t>
            </w:r>
          </w:p>
        </w:tc>
        <w:tc>
          <w:tcPr>
            <w:tcW w:w="854" w:type="dxa"/>
          </w:tcPr>
          <w:p w14:paraId="72AF2373" w14:textId="78D75130" w:rsidR="006D778B" w:rsidRDefault="006D778B" w:rsidP="00BB0465">
            <w:pPr>
              <w:rPr>
                <w:color w:val="auto"/>
                <w:lang w:bidi="tr-TR"/>
              </w:rPr>
            </w:pPr>
            <w:r>
              <w:rPr>
                <w:color w:val="auto"/>
                <w:lang w:bidi="tr-TR"/>
              </w:rPr>
              <w:t>1</w:t>
            </w:r>
          </w:p>
        </w:tc>
        <w:tc>
          <w:tcPr>
            <w:tcW w:w="887" w:type="dxa"/>
          </w:tcPr>
          <w:p w14:paraId="40F7EE81" w14:textId="364F5A54" w:rsidR="006D778B" w:rsidRDefault="006D778B" w:rsidP="00BB0465">
            <w:pPr>
              <w:rPr>
                <w:color w:val="auto"/>
                <w:lang w:bidi="tr-TR"/>
              </w:rPr>
            </w:pPr>
            <w:r>
              <w:rPr>
                <w:color w:val="auto"/>
                <w:lang w:bidi="tr-TR"/>
              </w:rPr>
              <w:t>0</w:t>
            </w:r>
          </w:p>
        </w:tc>
        <w:tc>
          <w:tcPr>
            <w:tcW w:w="888" w:type="dxa"/>
          </w:tcPr>
          <w:p w14:paraId="0285A801" w14:textId="179B670C" w:rsidR="006D778B" w:rsidRPr="00E7020D" w:rsidRDefault="006D778B" w:rsidP="00BB0465">
            <w:pPr>
              <w:rPr>
                <w:color w:val="auto"/>
                <w:lang w:bidi="tr-TR"/>
              </w:rPr>
            </w:pPr>
            <w:r>
              <w:rPr>
                <w:color w:val="auto"/>
                <w:lang w:bidi="tr-TR"/>
              </w:rPr>
              <w:t>2</w:t>
            </w:r>
          </w:p>
        </w:tc>
        <w:tc>
          <w:tcPr>
            <w:tcW w:w="878" w:type="dxa"/>
          </w:tcPr>
          <w:p w14:paraId="5C8AD95F" w14:textId="34681942" w:rsidR="006D778B" w:rsidRPr="00E7020D" w:rsidRDefault="006D778B" w:rsidP="00BB0465">
            <w:pPr>
              <w:rPr>
                <w:color w:val="auto"/>
                <w:lang w:bidi="tr-TR"/>
              </w:rPr>
            </w:pPr>
            <w:r>
              <w:rPr>
                <w:color w:val="auto"/>
                <w:lang w:bidi="tr-TR"/>
              </w:rPr>
              <w:t>2</w:t>
            </w:r>
          </w:p>
        </w:tc>
      </w:tr>
      <w:tr w:rsidR="006D778B" w:rsidRPr="00E7020D" w14:paraId="2F8ECDAE" w14:textId="77777777" w:rsidTr="006D778B">
        <w:trPr>
          <w:trHeight w:val="92"/>
        </w:trPr>
        <w:tc>
          <w:tcPr>
            <w:tcW w:w="2727" w:type="dxa"/>
            <w:vMerge/>
            <w:vAlign w:val="center"/>
          </w:tcPr>
          <w:p w14:paraId="2E661BF7" w14:textId="77777777" w:rsidR="006D778B" w:rsidRPr="00E7020D" w:rsidRDefault="006D778B" w:rsidP="00BB0465">
            <w:pPr>
              <w:jc w:val="center"/>
              <w:rPr>
                <w:color w:val="auto"/>
                <w:lang w:bidi="tr-TR"/>
              </w:rPr>
            </w:pPr>
          </w:p>
        </w:tc>
        <w:tc>
          <w:tcPr>
            <w:tcW w:w="1294" w:type="dxa"/>
          </w:tcPr>
          <w:p w14:paraId="1E4B92F2" w14:textId="77777777" w:rsidR="006D778B" w:rsidRPr="00E7020D" w:rsidRDefault="006D778B" w:rsidP="00BB0465">
            <w:pPr>
              <w:jc w:val="center"/>
              <w:rPr>
                <w:color w:val="auto"/>
                <w:sz w:val="20"/>
                <w:lang w:bidi="tr-TR"/>
              </w:rPr>
            </w:pPr>
            <w:r w:rsidRPr="00E7020D">
              <w:rPr>
                <w:color w:val="auto"/>
                <w:sz w:val="20"/>
                <w:lang w:bidi="tr-TR"/>
              </w:rPr>
              <w:t>2.Sınıf</w:t>
            </w:r>
          </w:p>
        </w:tc>
        <w:tc>
          <w:tcPr>
            <w:tcW w:w="768" w:type="dxa"/>
          </w:tcPr>
          <w:p w14:paraId="1A345BA5" w14:textId="189DCE9F" w:rsidR="006D778B" w:rsidRDefault="006D778B" w:rsidP="00BB0465">
            <w:pPr>
              <w:rPr>
                <w:color w:val="auto"/>
                <w:lang w:bidi="tr-TR"/>
              </w:rPr>
            </w:pPr>
            <w:r>
              <w:rPr>
                <w:color w:val="auto"/>
                <w:lang w:bidi="tr-TR"/>
              </w:rPr>
              <w:t>0</w:t>
            </w:r>
          </w:p>
        </w:tc>
        <w:tc>
          <w:tcPr>
            <w:tcW w:w="854" w:type="dxa"/>
          </w:tcPr>
          <w:p w14:paraId="658EACD8" w14:textId="429CF373" w:rsidR="006D778B" w:rsidRDefault="006D778B" w:rsidP="00BB0465">
            <w:pPr>
              <w:rPr>
                <w:color w:val="auto"/>
                <w:lang w:bidi="tr-TR"/>
              </w:rPr>
            </w:pPr>
            <w:r>
              <w:rPr>
                <w:color w:val="auto"/>
                <w:lang w:bidi="tr-TR"/>
              </w:rPr>
              <w:t>1</w:t>
            </w:r>
          </w:p>
        </w:tc>
        <w:tc>
          <w:tcPr>
            <w:tcW w:w="887" w:type="dxa"/>
          </w:tcPr>
          <w:p w14:paraId="54511AF0" w14:textId="2073459C" w:rsidR="006D778B" w:rsidRDefault="006D778B" w:rsidP="00BB0465">
            <w:pPr>
              <w:rPr>
                <w:color w:val="auto"/>
                <w:lang w:bidi="tr-TR"/>
              </w:rPr>
            </w:pPr>
            <w:r>
              <w:rPr>
                <w:color w:val="auto"/>
                <w:lang w:bidi="tr-TR"/>
              </w:rPr>
              <w:t>1</w:t>
            </w:r>
          </w:p>
        </w:tc>
        <w:tc>
          <w:tcPr>
            <w:tcW w:w="888" w:type="dxa"/>
          </w:tcPr>
          <w:p w14:paraId="46835EE6" w14:textId="6626FFF8" w:rsidR="006D778B" w:rsidRPr="00E7020D" w:rsidRDefault="006D778B" w:rsidP="00BB0465">
            <w:pPr>
              <w:rPr>
                <w:color w:val="auto"/>
                <w:lang w:bidi="tr-TR"/>
              </w:rPr>
            </w:pPr>
            <w:r>
              <w:rPr>
                <w:color w:val="auto"/>
                <w:lang w:bidi="tr-TR"/>
              </w:rPr>
              <w:t>0</w:t>
            </w:r>
          </w:p>
        </w:tc>
        <w:tc>
          <w:tcPr>
            <w:tcW w:w="878" w:type="dxa"/>
          </w:tcPr>
          <w:p w14:paraId="38DC851B" w14:textId="2AD6E322" w:rsidR="006D778B" w:rsidRPr="00E7020D" w:rsidRDefault="006D778B" w:rsidP="00BB0465">
            <w:pPr>
              <w:rPr>
                <w:color w:val="auto"/>
                <w:lang w:bidi="tr-TR"/>
              </w:rPr>
            </w:pPr>
            <w:r>
              <w:rPr>
                <w:color w:val="auto"/>
                <w:lang w:bidi="tr-TR"/>
              </w:rPr>
              <w:t>0</w:t>
            </w:r>
          </w:p>
        </w:tc>
      </w:tr>
      <w:tr w:rsidR="006D778B" w:rsidRPr="00E7020D" w14:paraId="715B2501" w14:textId="77777777" w:rsidTr="006D778B">
        <w:trPr>
          <w:trHeight w:val="47"/>
        </w:trPr>
        <w:tc>
          <w:tcPr>
            <w:tcW w:w="2727" w:type="dxa"/>
            <w:vMerge w:val="restart"/>
            <w:vAlign w:val="center"/>
          </w:tcPr>
          <w:p w14:paraId="14755FAF" w14:textId="77777777" w:rsidR="006D778B" w:rsidRPr="00E7020D" w:rsidRDefault="006D778B" w:rsidP="00BB0465">
            <w:pPr>
              <w:jc w:val="center"/>
              <w:rPr>
                <w:color w:val="auto"/>
                <w:lang w:bidi="tr-TR"/>
              </w:rPr>
            </w:pPr>
            <w:r w:rsidRPr="00E7020D">
              <w:rPr>
                <w:color w:val="auto"/>
                <w:lang w:bidi="tr-TR"/>
              </w:rPr>
              <w:t>Ayrılan Öğrenci Sayısı</w:t>
            </w:r>
          </w:p>
        </w:tc>
        <w:tc>
          <w:tcPr>
            <w:tcW w:w="1294" w:type="dxa"/>
          </w:tcPr>
          <w:p w14:paraId="75E47D62" w14:textId="77777777" w:rsidR="006D778B" w:rsidRPr="00E7020D" w:rsidRDefault="006D778B" w:rsidP="00BB0465">
            <w:pPr>
              <w:jc w:val="center"/>
              <w:rPr>
                <w:color w:val="auto"/>
                <w:sz w:val="20"/>
                <w:lang w:bidi="tr-TR"/>
              </w:rPr>
            </w:pPr>
            <w:r w:rsidRPr="00E7020D">
              <w:rPr>
                <w:color w:val="auto"/>
                <w:sz w:val="20"/>
                <w:lang w:bidi="tr-TR"/>
              </w:rPr>
              <w:t>1.Sınıf</w:t>
            </w:r>
          </w:p>
        </w:tc>
        <w:tc>
          <w:tcPr>
            <w:tcW w:w="768" w:type="dxa"/>
          </w:tcPr>
          <w:p w14:paraId="27A08A5A" w14:textId="10D448C0" w:rsidR="006D778B" w:rsidRDefault="006D778B" w:rsidP="00BB0465">
            <w:pPr>
              <w:rPr>
                <w:color w:val="auto"/>
                <w:lang w:bidi="tr-TR"/>
              </w:rPr>
            </w:pPr>
            <w:r>
              <w:rPr>
                <w:color w:val="auto"/>
                <w:lang w:bidi="tr-TR"/>
              </w:rPr>
              <w:t>7</w:t>
            </w:r>
          </w:p>
        </w:tc>
        <w:tc>
          <w:tcPr>
            <w:tcW w:w="854" w:type="dxa"/>
          </w:tcPr>
          <w:p w14:paraId="1AF03D2B" w14:textId="4B7372D6" w:rsidR="006D778B" w:rsidRDefault="006D778B" w:rsidP="00BB0465">
            <w:pPr>
              <w:rPr>
                <w:color w:val="auto"/>
                <w:lang w:bidi="tr-TR"/>
              </w:rPr>
            </w:pPr>
            <w:r>
              <w:rPr>
                <w:color w:val="auto"/>
                <w:lang w:bidi="tr-TR"/>
              </w:rPr>
              <w:t>4</w:t>
            </w:r>
          </w:p>
        </w:tc>
        <w:tc>
          <w:tcPr>
            <w:tcW w:w="887" w:type="dxa"/>
          </w:tcPr>
          <w:p w14:paraId="59AB1D60" w14:textId="2EE5471E" w:rsidR="006D778B" w:rsidRDefault="006D778B" w:rsidP="00BB0465">
            <w:pPr>
              <w:rPr>
                <w:color w:val="auto"/>
                <w:lang w:bidi="tr-TR"/>
              </w:rPr>
            </w:pPr>
            <w:r>
              <w:rPr>
                <w:color w:val="auto"/>
                <w:lang w:bidi="tr-TR"/>
              </w:rPr>
              <w:t>8</w:t>
            </w:r>
          </w:p>
        </w:tc>
        <w:tc>
          <w:tcPr>
            <w:tcW w:w="888" w:type="dxa"/>
          </w:tcPr>
          <w:p w14:paraId="1492C09F" w14:textId="12101131" w:rsidR="006D778B" w:rsidRPr="00E7020D" w:rsidRDefault="006D778B" w:rsidP="00BB0465">
            <w:pPr>
              <w:rPr>
                <w:color w:val="auto"/>
                <w:lang w:bidi="tr-TR"/>
              </w:rPr>
            </w:pPr>
            <w:r>
              <w:rPr>
                <w:color w:val="auto"/>
                <w:lang w:bidi="tr-TR"/>
              </w:rPr>
              <w:t>9</w:t>
            </w:r>
          </w:p>
        </w:tc>
        <w:tc>
          <w:tcPr>
            <w:tcW w:w="878" w:type="dxa"/>
          </w:tcPr>
          <w:p w14:paraId="5CF457F2" w14:textId="25FDA407" w:rsidR="006D778B" w:rsidRPr="00E7020D" w:rsidRDefault="006D778B" w:rsidP="00BB0465">
            <w:pPr>
              <w:rPr>
                <w:color w:val="auto"/>
                <w:lang w:bidi="tr-TR"/>
              </w:rPr>
            </w:pPr>
            <w:r>
              <w:rPr>
                <w:color w:val="auto"/>
                <w:lang w:bidi="tr-TR"/>
              </w:rPr>
              <w:t>9</w:t>
            </w:r>
          </w:p>
        </w:tc>
      </w:tr>
      <w:tr w:rsidR="006D778B" w:rsidRPr="00E7020D" w14:paraId="7D33EC60" w14:textId="77777777" w:rsidTr="006D778B">
        <w:trPr>
          <w:trHeight w:val="46"/>
        </w:trPr>
        <w:tc>
          <w:tcPr>
            <w:tcW w:w="2727" w:type="dxa"/>
            <w:vMerge/>
            <w:vAlign w:val="center"/>
          </w:tcPr>
          <w:p w14:paraId="50A79DC9" w14:textId="77777777" w:rsidR="006D778B" w:rsidRPr="00E7020D" w:rsidRDefault="006D778B" w:rsidP="00BB0465">
            <w:pPr>
              <w:jc w:val="center"/>
              <w:rPr>
                <w:color w:val="auto"/>
                <w:lang w:bidi="tr-TR"/>
              </w:rPr>
            </w:pPr>
          </w:p>
        </w:tc>
        <w:tc>
          <w:tcPr>
            <w:tcW w:w="1294" w:type="dxa"/>
          </w:tcPr>
          <w:p w14:paraId="495CFCC3" w14:textId="77777777" w:rsidR="006D778B" w:rsidRPr="00E7020D" w:rsidRDefault="006D778B" w:rsidP="00BB0465">
            <w:pPr>
              <w:jc w:val="center"/>
              <w:rPr>
                <w:color w:val="auto"/>
                <w:sz w:val="20"/>
                <w:lang w:bidi="tr-TR"/>
              </w:rPr>
            </w:pPr>
            <w:r w:rsidRPr="00E7020D">
              <w:rPr>
                <w:color w:val="auto"/>
                <w:sz w:val="20"/>
                <w:lang w:bidi="tr-TR"/>
              </w:rPr>
              <w:t>2.Sınıf</w:t>
            </w:r>
          </w:p>
        </w:tc>
        <w:tc>
          <w:tcPr>
            <w:tcW w:w="768" w:type="dxa"/>
          </w:tcPr>
          <w:p w14:paraId="72EC8DE4" w14:textId="0E8A59A4" w:rsidR="006D778B" w:rsidRDefault="006D778B" w:rsidP="00BB0465">
            <w:pPr>
              <w:rPr>
                <w:color w:val="auto"/>
                <w:lang w:bidi="tr-TR"/>
              </w:rPr>
            </w:pPr>
            <w:r>
              <w:rPr>
                <w:color w:val="auto"/>
                <w:lang w:bidi="tr-TR"/>
              </w:rPr>
              <w:t>1</w:t>
            </w:r>
          </w:p>
        </w:tc>
        <w:tc>
          <w:tcPr>
            <w:tcW w:w="854" w:type="dxa"/>
          </w:tcPr>
          <w:p w14:paraId="53A6D327" w14:textId="77D43B99" w:rsidR="006D778B" w:rsidRDefault="006D778B" w:rsidP="00BB0465">
            <w:pPr>
              <w:rPr>
                <w:color w:val="auto"/>
                <w:lang w:bidi="tr-TR"/>
              </w:rPr>
            </w:pPr>
            <w:r>
              <w:rPr>
                <w:color w:val="auto"/>
                <w:lang w:bidi="tr-TR"/>
              </w:rPr>
              <w:t>2</w:t>
            </w:r>
          </w:p>
        </w:tc>
        <w:tc>
          <w:tcPr>
            <w:tcW w:w="887" w:type="dxa"/>
          </w:tcPr>
          <w:p w14:paraId="0F59AF64" w14:textId="13500288" w:rsidR="006D778B" w:rsidRDefault="006D778B" w:rsidP="00BB0465">
            <w:pPr>
              <w:rPr>
                <w:color w:val="auto"/>
                <w:lang w:bidi="tr-TR"/>
              </w:rPr>
            </w:pPr>
            <w:r>
              <w:rPr>
                <w:color w:val="auto"/>
                <w:lang w:bidi="tr-TR"/>
              </w:rPr>
              <w:t>3</w:t>
            </w:r>
          </w:p>
        </w:tc>
        <w:tc>
          <w:tcPr>
            <w:tcW w:w="888" w:type="dxa"/>
          </w:tcPr>
          <w:p w14:paraId="7EAA4E0A" w14:textId="1B8D0236" w:rsidR="006D778B" w:rsidRPr="00E7020D" w:rsidRDefault="006D778B" w:rsidP="00BB0465">
            <w:pPr>
              <w:rPr>
                <w:color w:val="auto"/>
                <w:lang w:bidi="tr-TR"/>
              </w:rPr>
            </w:pPr>
            <w:r>
              <w:rPr>
                <w:color w:val="auto"/>
                <w:lang w:bidi="tr-TR"/>
              </w:rPr>
              <w:t>1</w:t>
            </w:r>
          </w:p>
        </w:tc>
        <w:tc>
          <w:tcPr>
            <w:tcW w:w="878" w:type="dxa"/>
          </w:tcPr>
          <w:p w14:paraId="6680D71B" w14:textId="4485DDA5" w:rsidR="006D778B" w:rsidRPr="00E7020D" w:rsidRDefault="006D778B" w:rsidP="00BB0465">
            <w:pPr>
              <w:rPr>
                <w:color w:val="auto"/>
                <w:lang w:bidi="tr-TR"/>
              </w:rPr>
            </w:pPr>
            <w:r>
              <w:rPr>
                <w:color w:val="auto"/>
                <w:lang w:bidi="tr-TR"/>
              </w:rPr>
              <w:t>1</w:t>
            </w:r>
          </w:p>
        </w:tc>
      </w:tr>
      <w:tr w:rsidR="006D778B" w:rsidRPr="00E7020D" w14:paraId="66FC1C58" w14:textId="77777777" w:rsidTr="006D778B">
        <w:trPr>
          <w:trHeight w:val="662"/>
        </w:trPr>
        <w:tc>
          <w:tcPr>
            <w:tcW w:w="2727" w:type="dxa"/>
          </w:tcPr>
          <w:p w14:paraId="4C00097F" w14:textId="77777777" w:rsidR="006D778B" w:rsidRPr="00E7020D" w:rsidRDefault="006D778B" w:rsidP="00BB0465">
            <w:pPr>
              <w:jc w:val="center"/>
              <w:rPr>
                <w:color w:val="auto"/>
                <w:lang w:bidi="tr-TR"/>
              </w:rPr>
            </w:pPr>
            <w:r>
              <w:rPr>
                <w:color w:val="auto"/>
                <w:lang w:bidi="tr-TR"/>
              </w:rPr>
              <w:t>Mezun Öğrenci Sayısı</w:t>
            </w:r>
          </w:p>
        </w:tc>
        <w:tc>
          <w:tcPr>
            <w:tcW w:w="1294" w:type="dxa"/>
          </w:tcPr>
          <w:p w14:paraId="38793942" w14:textId="77777777" w:rsidR="006D778B" w:rsidRPr="00E7020D" w:rsidRDefault="006D778B" w:rsidP="00BB0465">
            <w:pPr>
              <w:jc w:val="center"/>
              <w:rPr>
                <w:color w:val="auto"/>
                <w:sz w:val="20"/>
                <w:lang w:bidi="tr-TR"/>
              </w:rPr>
            </w:pPr>
            <w:r>
              <w:rPr>
                <w:color w:val="auto"/>
                <w:sz w:val="20"/>
                <w:lang w:bidi="tr-TR"/>
              </w:rPr>
              <w:t>-</w:t>
            </w:r>
          </w:p>
        </w:tc>
        <w:tc>
          <w:tcPr>
            <w:tcW w:w="768" w:type="dxa"/>
          </w:tcPr>
          <w:p w14:paraId="0C38B1BF" w14:textId="5E94E792" w:rsidR="006D778B" w:rsidRDefault="006D778B" w:rsidP="00BB0465">
            <w:pPr>
              <w:rPr>
                <w:color w:val="auto"/>
                <w:lang w:bidi="tr-TR"/>
              </w:rPr>
            </w:pPr>
            <w:r>
              <w:rPr>
                <w:color w:val="auto"/>
                <w:lang w:bidi="tr-TR"/>
              </w:rPr>
              <w:t>1</w:t>
            </w:r>
          </w:p>
        </w:tc>
        <w:tc>
          <w:tcPr>
            <w:tcW w:w="854" w:type="dxa"/>
          </w:tcPr>
          <w:p w14:paraId="7CC14AFD" w14:textId="28891E2A" w:rsidR="006D778B" w:rsidRDefault="006D778B" w:rsidP="00BB0465">
            <w:pPr>
              <w:rPr>
                <w:color w:val="auto"/>
                <w:lang w:bidi="tr-TR"/>
              </w:rPr>
            </w:pPr>
            <w:r>
              <w:rPr>
                <w:color w:val="auto"/>
                <w:lang w:bidi="tr-TR"/>
              </w:rPr>
              <w:t>9</w:t>
            </w:r>
          </w:p>
        </w:tc>
        <w:tc>
          <w:tcPr>
            <w:tcW w:w="887" w:type="dxa"/>
          </w:tcPr>
          <w:p w14:paraId="1D9676F0" w14:textId="342A2B1E" w:rsidR="006D778B" w:rsidRDefault="006D778B" w:rsidP="00BB0465">
            <w:pPr>
              <w:rPr>
                <w:color w:val="auto"/>
                <w:lang w:bidi="tr-TR"/>
              </w:rPr>
            </w:pPr>
            <w:r>
              <w:rPr>
                <w:color w:val="auto"/>
                <w:lang w:bidi="tr-TR"/>
              </w:rPr>
              <w:t>2</w:t>
            </w:r>
          </w:p>
        </w:tc>
        <w:tc>
          <w:tcPr>
            <w:tcW w:w="888" w:type="dxa"/>
          </w:tcPr>
          <w:p w14:paraId="305DA67C" w14:textId="320AEEB1" w:rsidR="006D778B" w:rsidRPr="00E7020D" w:rsidRDefault="006D778B" w:rsidP="00BB0465">
            <w:pPr>
              <w:rPr>
                <w:color w:val="auto"/>
                <w:lang w:bidi="tr-TR"/>
              </w:rPr>
            </w:pPr>
            <w:r>
              <w:rPr>
                <w:color w:val="auto"/>
                <w:lang w:bidi="tr-TR"/>
              </w:rPr>
              <w:t>5</w:t>
            </w:r>
          </w:p>
        </w:tc>
        <w:tc>
          <w:tcPr>
            <w:tcW w:w="878" w:type="dxa"/>
          </w:tcPr>
          <w:p w14:paraId="13C8BFF6" w14:textId="2B532E05" w:rsidR="006D778B" w:rsidRPr="00E7020D" w:rsidRDefault="006D778B" w:rsidP="00BB0465">
            <w:pPr>
              <w:rPr>
                <w:color w:val="auto"/>
                <w:lang w:bidi="tr-TR"/>
              </w:rPr>
            </w:pPr>
            <w:r>
              <w:rPr>
                <w:color w:val="auto"/>
                <w:lang w:bidi="tr-TR"/>
              </w:rPr>
              <w:t>5</w:t>
            </w:r>
          </w:p>
        </w:tc>
      </w:tr>
    </w:tbl>
    <w:p w14:paraId="0EAECC12" w14:textId="77777777" w:rsidR="00102E7B" w:rsidRDefault="00102E7B" w:rsidP="00102E7B">
      <w:pPr>
        <w:jc w:val="both"/>
        <w:rPr>
          <w:b/>
          <w:i/>
          <w:color w:val="auto"/>
          <w:u w:val="single"/>
        </w:rPr>
      </w:pPr>
      <w:r w:rsidRPr="00316F4E">
        <w:rPr>
          <w:b/>
          <w:i/>
          <w:color w:val="auto"/>
          <w:u w:val="single"/>
        </w:rPr>
        <w:lastRenderedPageBreak/>
        <w:t xml:space="preserve">Öğrenciler: </w:t>
      </w:r>
      <w:r>
        <w:rPr>
          <w:b/>
          <w:i/>
          <w:color w:val="auto"/>
          <w:u w:val="single"/>
        </w:rPr>
        <w:t xml:space="preserve"> </w:t>
      </w:r>
    </w:p>
    <w:p w14:paraId="62D77ABF" w14:textId="5E8DF52E" w:rsidR="00102E7B" w:rsidRPr="00316F4E" w:rsidRDefault="00102E7B" w:rsidP="00102E7B">
      <w:pPr>
        <w:jc w:val="both"/>
        <w:rPr>
          <w:b/>
          <w:i/>
          <w:color w:val="auto"/>
          <w:u w:val="single"/>
        </w:rPr>
      </w:pPr>
      <w:r>
        <w:rPr>
          <w:b/>
          <w:i/>
          <w:color w:val="auto"/>
          <w:u w:val="single"/>
        </w:rPr>
        <w:t>(DSST)</w:t>
      </w:r>
    </w:p>
    <w:tbl>
      <w:tblPr>
        <w:tblStyle w:val="TabloKlavuzu"/>
        <w:tblW w:w="4789" w:type="dxa"/>
        <w:tblLook w:val="04A0" w:firstRow="1" w:lastRow="0" w:firstColumn="1" w:lastColumn="0" w:noHBand="0" w:noVBand="1"/>
      </w:tblPr>
      <w:tblGrid>
        <w:gridCol w:w="2727"/>
        <w:gridCol w:w="1294"/>
        <w:gridCol w:w="768"/>
      </w:tblGrid>
      <w:tr w:rsidR="00102E7B" w:rsidRPr="00E7020D" w14:paraId="6177D68C" w14:textId="77777777" w:rsidTr="00102E7B">
        <w:trPr>
          <w:trHeight w:val="259"/>
        </w:trPr>
        <w:tc>
          <w:tcPr>
            <w:tcW w:w="2727" w:type="dxa"/>
          </w:tcPr>
          <w:p w14:paraId="7F8CD1AB" w14:textId="77777777" w:rsidR="00102E7B" w:rsidRPr="00E7020D" w:rsidRDefault="00102E7B" w:rsidP="00BB0465">
            <w:pPr>
              <w:rPr>
                <w:color w:val="auto"/>
                <w:lang w:bidi="tr-TR"/>
              </w:rPr>
            </w:pPr>
          </w:p>
        </w:tc>
        <w:tc>
          <w:tcPr>
            <w:tcW w:w="1294" w:type="dxa"/>
          </w:tcPr>
          <w:p w14:paraId="5854769E" w14:textId="77777777" w:rsidR="00102E7B" w:rsidRPr="00E7020D" w:rsidRDefault="00102E7B" w:rsidP="00BB0465">
            <w:pPr>
              <w:jc w:val="center"/>
              <w:rPr>
                <w:color w:val="auto"/>
                <w:lang w:bidi="tr-TR"/>
              </w:rPr>
            </w:pPr>
            <w:r>
              <w:rPr>
                <w:lang w:bidi="tr-TR"/>
              </w:rPr>
              <w:t>SINIF</w:t>
            </w:r>
          </w:p>
        </w:tc>
        <w:tc>
          <w:tcPr>
            <w:tcW w:w="768" w:type="dxa"/>
          </w:tcPr>
          <w:p w14:paraId="3B578203" w14:textId="77777777" w:rsidR="00102E7B" w:rsidRDefault="00102E7B" w:rsidP="00BB0465">
            <w:pPr>
              <w:jc w:val="center"/>
              <w:rPr>
                <w:color w:val="auto"/>
                <w:lang w:bidi="tr-TR"/>
              </w:rPr>
            </w:pPr>
            <w:r>
              <w:rPr>
                <w:color w:val="auto"/>
                <w:lang w:bidi="tr-TR"/>
              </w:rPr>
              <w:t>2025</w:t>
            </w:r>
          </w:p>
        </w:tc>
      </w:tr>
      <w:tr w:rsidR="00102E7B" w:rsidRPr="00E7020D" w14:paraId="7F0C5454" w14:textId="77777777" w:rsidTr="00102E7B">
        <w:trPr>
          <w:trHeight w:val="95"/>
        </w:trPr>
        <w:tc>
          <w:tcPr>
            <w:tcW w:w="2727" w:type="dxa"/>
            <w:vMerge w:val="restart"/>
            <w:vAlign w:val="center"/>
          </w:tcPr>
          <w:p w14:paraId="4D6EB683" w14:textId="77777777" w:rsidR="00102E7B" w:rsidRPr="00E7020D" w:rsidRDefault="00102E7B" w:rsidP="00BB0465">
            <w:pPr>
              <w:jc w:val="center"/>
              <w:rPr>
                <w:color w:val="auto"/>
                <w:lang w:bidi="tr-TR"/>
              </w:rPr>
            </w:pPr>
            <w:r w:rsidRPr="00E7020D">
              <w:rPr>
                <w:color w:val="auto"/>
                <w:lang w:bidi="tr-TR"/>
              </w:rPr>
              <w:t>Toplam Öğrenci Sayısı</w:t>
            </w:r>
          </w:p>
        </w:tc>
        <w:tc>
          <w:tcPr>
            <w:tcW w:w="1294" w:type="dxa"/>
          </w:tcPr>
          <w:p w14:paraId="2B5CB0E2" w14:textId="77777777" w:rsidR="00102E7B" w:rsidRPr="00E7020D" w:rsidRDefault="00102E7B" w:rsidP="00BB0465">
            <w:pPr>
              <w:jc w:val="center"/>
              <w:rPr>
                <w:color w:val="auto"/>
                <w:sz w:val="20"/>
                <w:lang w:bidi="tr-TR"/>
              </w:rPr>
            </w:pPr>
            <w:r w:rsidRPr="00E7020D">
              <w:rPr>
                <w:color w:val="auto"/>
                <w:sz w:val="20"/>
                <w:lang w:bidi="tr-TR"/>
              </w:rPr>
              <w:t>1.Sınıf</w:t>
            </w:r>
          </w:p>
        </w:tc>
        <w:tc>
          <w:tcPr>
            <w:tcW w:w="768" w:type="dxa"/>
          </w:tcPr>
          <w:p w14:paraId="1DFA9A28" w14:textId="75185FAB" w:rsidR="00102E7B" w:rsidRDefault="00102E7B" w:rsidP="00BB0465">
            <w:pPr>
              <w:rPr>
                <w:color w:val="auto"/>
                <w:lang w:bidi="tr-TR"/>
              </w:rPr>
            </w:pPr>
            <w:r>
              <w:rPr>
                <w:color w:val="auto"/>
                <w:lang w:bidi="tr-TR"/>
              </w:rPr>
              <w:t>8</w:t>
            </w:r>
          </w:p>
        </w:tc>
      </w:tr>
      <w:tr w:rsidR="00102E7B" w:rsidRPr="00E7020D" w14:paraId="3180CCD0" w14:textId="77777777" w:rsidTr="00102E7B">
        <w:trPr>
          <w:trHeight w:val="92"/>
        </w:trPr>
        <w:tc>
          <w:tcPr>
            <w:tcW w:w="2727" w:type="dxa"/>
            <w:vMerge/>
            <w:vAlign w:val="center"/>
          </w:tcPr>
          <w:p w14:paraId="170C225D" w14:textId="77777777" w:rsidR="00102E7B" w:rsidRPr="00E7020D" w:rsidRDefault="00102E7B" w:rsidP="00BB0465">
            <w:pPr>
              <w:jc w:val="center"/>
              <w:rPr>
                <w:color w:val="auto"/>
                <w:lang w:bidi="tr-TR"/>
              </w:rPr>
            </w:pPr>
          </w:p>
        </w:tc>
        <w:tc>
          <w:tcPr>
            <w:tcW w:w="1294" w:type="dxa"/>
          </w:tcPr>
          <w:p w14:paraId="478F0966" w14:textId="77777777" w:rsidR="00102E7B" w:rsidRPr="00E7020D" w:rsidRDefault="00102E7B" w:rsidP="00BB0465">
            <w:pPr>
              <w:jc w:val="center"/>
              <w:rPr>
                <w:color w:val="auto"/>
                <w:sz w:val="20"/>
                <w:lang w:bidi="tr-TR"/>
              </w:rPr>
            </w:pPr>
            <w:r w:rsidRPr="00E7020D">
              <w:rPr>
                <w:color w:val="auto"/>
                <w:sz w:val="20"/>
                <w:lang w:bidi="tr-TR"/>
              </w:rPr>
              <w:t>2.Sınıf</w:t>
            </w:r>
          </w:p>
        </w:tc>
        <w:tc>
          <w:tcPr>
            <w:tcW w:w="768" w:type="dxa"/>
          </w:tcPr>
          <w:p w14:paraId="5568700F" w14:textId="0089371C" w:rsidR="00102E7B" w:rsidRDefault="00102E7B" w:rsidP="00BB0465">
            <w:pPr>
              <w:rPr>
                <w:color w:val="auto"/>
                <w:lang w:bidi="tr-TR"/>
              </w:rPr>
            </w:pPr>
            <w:r>
              <w:rPr>
                <w:color w:val="auto"/>
                <w:lang w:bidi="tr-TR"/>
              </w:rPr>
              <w:t>0</w:t>
            </w:r>
          </w:p>
        </w:tc>
      </w:tr>
      <w:tr w:rsidR="00102E7B" w:rsidRPr="00E7020D" w14:paraId="6BA61E83" w14:textId="77777777" w:rsidTr="00102E7B">
        <w:trPr>
          <w:trHeight w:val="95"/>
        </w:trPr>
        <w:tc>
          <w:tcPr>
            <w:tcW w:w="2727" w:type="dxa"/>
            <w:vMerge w:val="restart"/>
            <w:vAlign w:val="center"/>
          </w:tcPr>
          <w:p w14:paraId="353E0E72" w14:textId="77777777" w:rsidR="00102E7B" w:rsidRPr="00E7020D" w:rsidRDefault="00102E7B" w:rsidP="00BB0465">
            <w:pPr>
              <w:jc w:val="center"/>
              <w:rPr>
                <w:color w:val="auto"/>
                <w:lang w:bidi="tr-TR"/>
              </w:rPr>
            </w:pPr>
            <w:r w:rsidRPr="00E7020D">
              <w:rPr>
                <w:color w:val="auto"/>
                <w:lang w:bidi="tr-TR"/>
              </w:rPr>
              <w:t>Yabancı Uyruklu Öğrenci Sayısı</w:t>
            </w:r>
          </w:p>
        </w:tc>
        <w:tc>
          <w:tcPr>
            <w:tcW w:w="1294" w:type="dxa"/>
          </w:tcPr>
          <w:p w14:paraId="28BCFED0" w14:textId="77777777" w:rsidR="00102E7B" w:rsidRPr="00E7020D" w:rsidRDefault="00102E7B" w:rsidP="00BB0465">
            <w:pPr>
              <w:jc w:val="center"/>
              <w:rPr>
                <w:color w:val="auto"/>
                <w:sz w:val="20"/>
                <w:lang w:bidi="tr-TR"/>
              </w:rPr>
            </w:pPr>
            <w:r w:rsidRPr="00E7020D">
              <w:rPr>
                <w:color w:val="auto"/>
                <w:sz w:val="20"/>
                <w:lang w:bidi="tr-TR"/>
              </w:rPr>
              <w:t>1.Sınıf</w:t>
            </w:r>
          </w:p>
        </w:tc>
        <w:tc>
          <w:tcPr>
            <w:tcW w:w="768" w:type="dxa"/>
          </w:tcPr>
          <w:p w14:paraId="75882B67" w14:textId="77777777" w:rsidR="00102E7B" w:rsidRDefault="00102E7B" w:rsidP="00BB0465">
            <w:pPr>
              <w:rPr>
                <w:color w:val="auto"/>
                <w:lang w:bidi="tr-TR"/>
              </w:rPr>
            </w:pPr>
            <w:r>
              <w:rPr>
                <w:color w:val="auto"/>
                <w:lang w:bidi="tr-TR"/>
              </w:rPr>
              <w:t>0</w:t>
            </w:r>
          </w:p>
        </w:tc>
      </w:tr>
      <w:tr w:rsidR="00102E7B" w:rsidRPr="00E7020D" w14:paraId="1026A00D" w14:textId="77777777" w:rsidTr="00102E7B">
        <w:trPr>
          <w:trHeight w:val="92"/>
        </w:trPr>
        <w:tc>
          <w:tcPr>
            <w:tcW w:w="2727" w:type="dxa"/>
            <w:vMerge/>
            <w:vAlign w:val="center"/>
          </w:tcPr>
          <w:p w14:paraId="5EED6AB8" w14:textId="77777777" w:rsidR="00102E7B" w:rsidRPr="00E7020D" w:rsidRDefault="00102E7B" w:rsidP="00BB0465">
            <w:pPr>
              <w:jc w:val="center"/>
              <w:rPr>
                <w:color w:val="auto"/>
                <w:lang w:bidi="tr-TR"/>
              </w:rPr>
            </w:pPr>
          </w:p>
        </w:tc>
        <w:tc>
          <w:tcPr>
            <w:tcW w:w="1294" w:type="dxa"/>
          </w:tcPr>
          <w:p w14:paraId="5523FAAC" w14:textId="77777777" w:rsidR="00102E7B" w:rsidRPr="00E7020D" w:rsidRDefault="00102E7B" w:rsidP="00BB0465">
            <w:pPr>
              <w:jc w:val="center"/>
              <w:rPr>
                <w:color w:val="auto"/>
                <w:sz w:val="20"/>
                <w:lang w:bidi="tr-TR"/>
              </w:rPr>
            </w:pPr>
            <w:r w:rsidRPr="00E7020D">
              <w:rPr>
                <w:color w:val="auto"/>
                <w:sz w:val="20"/>
                <w:lang w:bidi="tr-TR"/>
              </w:rPr>
              <w:t>2.Sınıf</w:t>
            </w:r>
          </w:p>
        </w:tc>
        <w:tc>
          <w:tcPr>
            <w:tcW w:w="768" w:type="dxa"/>
          </w:tcPr>
          <w:p w14:paraId="60546C8D" w14:textId="77777777" w:rsidR="00102E7B" w:rsidRDefault="00102E7B" w:rsidP="00BB0465">
            <w:pPr>
              <w:rPr>
                <w:color w:val="auto"/>
                <w:lang w:bidi="tr-TR"/>
              </w:rPr>
            </w:pPr>
            <w:r>
              <w:rPr>
                <w:color w:val="auto"/>
                <w:lang w:bidi="tr-TR"/>
              </w:rPr>
              <w:t>0</w:t>
            </w:r>
          </w:p>
        </w:tc>
      </w:tr>
      <w:tr w:rsidR="00102E7B" w:rsidRPr="00E7020D" w14:paraId="26916DD4" w14:textId="77777777" w:rsidTr="00102E7B">
        <w:trPr>
          <w:trHeight w:val="95"/>
        </w:trPr>
        <w:tc>
          <w:tcPr>
            <w:tcW w:w="2727" w:type="dxa"/>
            <w:vMerge w:val="restart"/>
            <w:vAlign w:val="center"/>
          </w:tcPr>
          <w:p w14:paraId="34D6D689" w14:textId="77777777" w:rsidR="00102E7B" w:rsidRPr="00E7020D" w:rsidRDefault="00102E7B" w:rsidP="00BB0465">
            <w:pPr>
              <w:jc w:val="center"/>
              <w:rPr>
                <w:color w:val="auto"/>
                <w:lang w:bidi="tr-TR"/>
              </w:rPr>
            </w:pPr>
            <w:r w:rsidRPr="00E7020D">
              <w:rPr>
                <w:color w:val="auto"/>
                <w:lang w:bidi="tr-TR"/>
              </w:rPr>
              <w:t>Yatay Geçiş ile Ayrılan Öğrenci Sayısı</w:t>
            </w:r>
          </w:p>
        </w:tc>
        <w:tc>
          <w:tcPr>
            <w:tcW w:w="1294" w:type="dxa"/>
          </w:tcPr>
          <w:p w14:paraId="30F10802" w14:textId="77777777" w:rsidR="00102E7B" w:rsidRPr="00E7020D" w:rsidRDefault="00102E7B" w:rsidP="00BB0465">
            <w:pPr>
              <w:jc w:val="center"/>
              <w:rPr>
                <w:color w:val="auto"/>
                <w:sz w:val="20"/>
                <w:lang w:bidi="tr-TR"/>
              </w:rPr>
            </w:pPr>
            <w:r w:rsidRPr="00E7020D">
              <w:rPr>
                <w:color w:val="auto"/>
                <w:sz w:val="20"/>
                <w:lang w:bidi="tr-TR"/>
              </w:rPr>
              <w:t>1.Sınıf</w:t>
            </w:r>
          </w:p>
        </w:tc>
        <w:tc>
          <w:tcPr>
            <w:tcW w:w="768" w:type="dxa"/>
          </w:tcPr>
          <w:p w14:paraId="29CCFE15" w14:textId="77777777" w:rsidR="00102E7B" w:rsidRDefault="00102E7B" w:rsidP="00BB0465">
            <w:pPr>
              <w:rPr>
                <w:color w:val="auto"/>
                <w:lang w:bidi="tr-TR"/>
              </w:rPr>
            </w:pPr>
            <w:r>
              <w:rPr>
                <w:color w:val="auto"/>
                <w:lang w:bidi="tr-TR"/>
              </w:rPr>
              <w:t>0</w:t>
            </w:r>
          </w:p>
        </w:tc>
      </w:tr>
      <w:tr w:rsidR="00102E7B" w:rsidRPr="00E7020D" w14:paraId="5FA1C7C4" w14:textId="77777777" w:rsidTr="00102E7B">
        <w:trPr>
          <w:trHeight w:val="92"/>
        </w:trPr>
        <w:tc>
          <w:tcPr>
            <w:tcW w:w="2727" w:type="dxa"/>
            <w:vMerge/>
            <w:vAlign w:val="center"/>
          </w:tcPr>
          <w:p w14:paraId="342F226D" w14:textId="77777777" w:rsidR="00102E7B" w:rsidRPr="00E7020D" w:rsidRDefault="00102E7B" w:rsidP="00BB0465">
            <w:pPr>
              <w:jc w:val="center"/>
              <w:rPr>
                <w:color w:val="auto"/>
                <w:lang w:bidi="tr-TR"/>
              </w:rPr>
            </w:pPr>
          </w:p>
        </w:tc>
        <w:tc>
          <w:tcPr>
            <w:tcW w:w="1294" w:type="dxa"/>
          </w:tcPr>
          <w:p w14:paraId="0F488339" w14:textId="77777777" w:rsidR="00102E7B" w:rsidRPr="00E7020D" w:rsidRDefault="00102E7B" w:rsidP="00BB0465">
            <w:pPr>
              <w:jc w:val="center"/>
              <w:rPr>
                <w:color w:val="auto"/>
                <w:sz w:val="20"/>
                <w:lang w:bidi="tr-TR"/>
              </w:rPr>
            </w:pPr>
            <w:r w:rsidRPr="00E7020D">
              <w:rPr>
                <w:color w:val="auto"/>
                <w:sz w:val="20"/>
                <w:lang w:bidi="tr-TR"/>
              </w:rPr>
              <w:t>2.Sınıf</w:t>
            </w:r>
          </w:p>
        </w:tc>
        <w:tc>
          <w:tcPr>
            <w:tcW w:w="768" w:type="dxa"/>
          </w:tcPr>
          <w:p w14:paraId="6BDECA17" w14:textId="77777777" w:rsidR="00102E7B" w:rsidRDefault="00102E7B" w:rsidP="00BB0465">
            <w:pPr>
              <w:rPr>
                <w:color w:val="auto"/>
                <w:lang w:bidi="tr-TR"/>
              </w:rPr>
            </w:pPr>
            <w:r>
              <w:rPr>
                <w:color w:val="auto"/>
                <w:lang w:bidi="tr-TR"/>
              </w:rPr>
              <w:t>0</w:t>
            </w:r>
          </w:p>
        </w:tc>
      </w:tr>
      <w:tr w:rsidR="00102E7B" w:rsidRPr="00E7020D" w14:paraId="5466E4DB" w14:textId="77777777" w:rsidTr="00102E7B">
        <w:trPr>
          <w:trHeight w:val="47"/>
        </w:trPr>
        <w:tc>
          <w:tcPr>
            <w:tcW w:w="2727" w:type="dxa"/>
            <w:vMerge w:val="restart"/>
            <w:vAlign w:val="center"/>
          </w:tcPr>
          <w:p w14:paraId="5C79A1B6" w14:textId="77777777" w:rsidR="00102E7B" w:rsidRPr="00E7020D" w:rsidRDefault="00102E7B" w:rsidP="00BB0465">
            <w:pPr>
              <w:jc w:val="center"/>
              <w:rPr>
                <w:color w:val="auto"/>
                <w:lang w:bidi="tr-TR"/>
              </w:rPr>
            </w:pPr>
            <w:r w:rsidRPr="00E7020D">
              <w:rPr>
                <w:color w:val="auto"/>
                <w:lang w:bidi="tr-TR"/>
              </w:rPr>
              <w:t>Ayrılan Öğrenci Sayısı</w:t>
            </w:r>
          </w:p>
        </w:tc>
        <w:tc>
          <w:tcPr>
            <w:tcW w:w="1294" w:type="dxa"/>
          </w:tcPr>
          <w:p w14:paraId="413DB875" w14:textId="77777777" w:rsidR="00102E7B" w:rsidRPr="00E7020D" w:rsidRDefault="00102E7B" w:rsidP="00BB0465">
            <w:pPr>
              <w:jc w:val="center"/>
              <w:rPr>
                <w:color w:val="auto"/>
                <w:sz w:val="20"/>
                <w:lang w:bidi="tr-TR"/>
              </w:rPr>
            </w:pPr>
            <w:r w:rsidRPr="00E7020D">
              <w:rPr>
                <w:color w:val="auto"/>
                <w:sz w:val="20"/>
                <w:lang w:bidi="tr-TR"/>
              </w:rPr>
              <w:t>1.Sınıf</w:t>
            </w:r>
          </w:p>
        </w:tc>
        <w:tc>
          <w:tcPr>
            <w:tcW w:w="768" w:type="dxa"/>
          </w:tcPr>
          <w:p w14:paraId="77DA2536" w14:textId="36CE98C3" w:rsidR="00102E7B" w:rsidRDefault="00102E7B" w:rsidP="00BB0465">
            <w:pPr>
              <w:rPr>
                <w:color w:val="auto"/>
                <w:lang w:bidi="tr-TR"/>
              </w:rPr>
            </w:pPr>
            <w:r>
              <w:rPr>
                <w:color w:val="auto"/>
                <w:lang w:bidi="tr-TR"/>
              </w:rPr>
              <w:t>0</w:t>
            </w:r>
          </w:p>
        </w:tc>
      </w:tr>
      <w:tr w:rsidR="00102E7B" w:rsidRPr="00E7020D" w14:paraId="07A44E7A" w14:textId="77777777" w:rsidTr="00102E7B">
        <w:trPr>
          <w:trHeight w:val="46"/>
        </w:trPr>
        <w:tc>
          <w:tcPr>
            <w:tcW w:w="2727" w:type="dxa"/>
            <w:vMerge/>
            <w:vAlign w:val="center"/>
          </w:tcPr>
          <w:p w14:paraId="0A668F49" w14:textId="77777777" w:rsidR="00102E7B" w:rsidRPr="00E7020D" w:rsidRDefault="00102E7B" w:rsidP="00BB0465">
            <w:pPr>
              <w:jc w:val="center"/>
              <w:rPr>
                <w:color w:val="auto"/>
                <w:lang w:bidi="tr-TR"/>
              </w:rPr>
            </w:pPr>
          </w:p>
        </w:tc>
        <w:tc>
          <w:tcPr>
            <w:tcW w:w="1294" w:type="dxa"/>
          </w:tcPr>
          <w:p w14:paraId="1B93A250" w14:textId="77777777" w:rsidR="00102E7B" w:rsidRPr="00E7020D" w:rsidRDefault="00102E7B" w:rsidP="00BB0465">
            <w:pPr>
              <w:jc w:val="center"/>
              <w:rPr>
                <w:color w:val="auto"/>
                <w:sz w:val="20"/>
                <w:lang w:bidi="tr-TR"/>
              </w:rPr>
            </w:pPr>
            <w:r w:rsidRPr="00E7020D">
              <w:rPr>
                <w:color w:val="auto"/>
                <w:sz w:val="20"/>
                <w:lang w:bidi="tr-TR"/>
              </w:rPr>
              <w:t>2.Sınıf</w:t>
            </w:r>
          </w:p>
        </w:tc>
        <w:tc>
          <w:tcPr>
            <w:tcW w:w="768" w:type="dxa"/>
          </w:tcPr>
          <w:p w14:paraId="09C692C9" w14:textId="2ABEA27F" w:rsidR="00102E7B" w:rsidRDefault="00102E7B" w:rsidP="00BB0465">
            <w:pPr>
              <w:rPr>
                <w:color w:val="auto"/>
                <w:lang w:bidi="tr-TR"/>
              </w:rPr>
            </w:pPr>
            <w:r>
              <w:rPr>
                <w:color w:val="auto"/>
                <w:lang w:bidi="tr-TR"/>
              </w:rPr>
              <w:t>0</w:t>
            </w:r>
          </w:p>
        </w:tc>
      </w:tr>
      <w:tr w:rsidR="00102E7B" w:rsidRPr="00E7020D" w14:paraId="695DD4BF" w14:textId="77777777" w:rsidTr="00102E7B">
        <w:trPr>
          <w:trHeight w:val="662"/>
        </w:trPr>
        <w:tc>
          <w:tcPr>
            <w:tcW w:w="2727" w:type="dxa"/>
          </w:tcPr>
          <w:p w14:paraId="456340B6" w14:textId="77777777" w:rsidR="00102E7B" w:rsidRPr="00E7020D" w:rsidRDefault="00102E7B" w:rsidP="00BB0465">
            <w:pPr>
              <w:jc w:val="center"/>
              <w:rPr>
                <w:color w:val="auto"/>
                <w:lang w:bidi="tr-TR"/>
              </w:rPr>
            </w:pPr>
            <w:r>
              <w:rPr>
                <w:color w:val="auto"/>
                <w:lang w:bidi="tr-TR"/>
              </w:rPr>
              <w:t>Mezun Öğrenci Sayısı</w:t>
            </w:r>
          </w:p>
        </w:tc>
        <w:tc>
          <w:tcPr>
            <w:tcW w:w="1294" w:type="dxa"/>
          </w:tcPr>
          <w:p w14:paraId="0BB66E45" w14:textId="77777777" w:rsidR="00102E7B" w:rsidRPr="00E7020D" w:rsidRDefault="00102E7B" w:rsidP="00BB0465">
            <w:pPr>
              <w:jc w:val="center"/>
              <w:rPr>
                <w:color w:val="auto"/>
                <w:sz w:val="20"/>
                <w:lang w:bidi="tr-TR"/>
              </w:rPr>
            </w:pPr>
            <w:r>
              <w:rPr>
                <w:color w:val="auto"/>
                <w:sz w:val="20"/>
                <w:lang w:bidi="tr-TR"/>
              </w:rPr>
              <w:t>-</w:t>
            </w:r>
          </w:p>
        </w:tc>
        <w:tc>
          <w:tcPr>
            <w:tcW w:w="768" w:type="dxa"/>
          </w:tcPr>
          <w:p w14:paraId="70B112F9" w14:textId="5794AF9E" w:rsidR="00102E7B" w:rsidRDefault="00102E7B" w:rsidP="00BB0465">
            <w:pPr>
              <w:rPr>
                <w:color w:val="auto"/>
                <w:lang w:bidi="tr-TR"/>
              </w:rPr>
            </w:pPr>
            <w:r>
              <w:rPr>
                <w:color w:val="auto"/>
                <w:lang w:bidi="tr-TR"/>
              </w:rPr>
              <w:t>0</w:t>
            </w:r>
          </w:p>
        </w:tc>
      </w:tr>
    </w:tbl>
    <w:p w14:paraId="4955E747" w14:textId="77777777" w:rsidR="004D78E0" w:rsidRPr="00316F4E" w:rsidRDefault="004D78E0">
      <w:pPr>
        <w:jc w:val="both"/>
        <w:rPr>
          <w:b/>
          <w:i/>
          <w:color w:val="auto"/>
          <w:u w:val="single"/>
        </w:rPr>
      </w:pPr>
    </w:p>
    <w:p w14:paraId="169FCF2E" w14:textId="77777777" w:rsidR="00DF4DDB" w:rsidRPr="00316F4E" w:rsidRDefault="002E1C81">
      <w:pPr>
        <w:jc w:val="both"/>
        <w:rPr>
          <w:b/>
          <w:i/>
          <w:color w:val="auto"/>
          <w:u w:val="single"/>
        </w:rPr>
      </w:pPr>
      <w:r w:rsidRPr="00316F4E">
        <w:rPr>
          <w:b/>
          <w:i/>
          <w:color w:val="auto"/>
          <w:u w:val="single"/>
        </w:rPr>
        <w:t xml:space="preserve">Akademik Personel: </w:t>
      </w:r>
    </w:p>
    <w:tbl>
      <w:tblPr>
        <w:tblStyle w:val="a0"/>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8"/>
        <w:gridCol w:w="1002"/>
        <w:gridCol w:w="1002"/>
        <w:gridCol w:w="1146"/>
        <w:gridCol w:w="1146"/>
        <w:gridCol w:w="1191"/>
      </w:tblGrid>
      <w:tr w:rsidR="00BB0465" w:rsidRPr="00316F4E" w14:paraId="20C6C163" w14:textId="77777777" w:rsidTr="00BB0465">
        <w:trPr>
          <w:trHeight w:val="192"/>
        </w:trPr>
        <w:tc>
          <w:tcPr>
            <w:tcW w:w="4438" w:type="dxa"/>
          </w:tcPr>
          <w:p w14:paraId="0BDBD9A7" w14:textId="77777777" w:rsidR="00BB0465" w:rsidRPr="00316F4E" w:rsidRDefault="00BB0465">
            <w:pPr>
              <w:jc w:val="center"/>
              <w:rPr>
                <w:b/>
                <w:color w:val="auto"/>
              </w:rPr>
            </w:pPr>
          </w:p>
        </w:tc>
        <w:tc>
          <w:tcPr>
            <w:tcW w:w="1002" w:type="dxa"/>
          </w:tcPr>
          <w:p w14:paraId="6F91C562" w14:textId="3C5631B4" w:rsidR="00BB0465" w:rsidRPr="00316F4E" w:rsidRDefault="00BB0465">
            <w:pPr>
              <w:jc w:val="center"/>
              <w:rPr>
                <w:color w:val="auto"/>
              </w:rPr>
            </w:pPr>
            <w:r>
              <w:rPr>
                <w:color w:val="auto"/>
              </w:rPr>
              <w:t>2025</w:t>
            </w:r>
          </w:p>
        </w:tc>
        <w:tc>
          <w:tcPr>
            <w:tcW w:w="1002" w:type="dxa"/>
          </w:tcPr>
          <w:p w14:paraId="0C398927" w14:textId="3B0FFE0B" w:rsidR="00BB0465" w:rsidRPr="00316F4E" w:rsidRDefault="00BB0465">
            <w:pPr>
              <w:jc w:val="center"/>
              <w:rPr>
                <w:color w:val="auto"/>
              </w:rPr>
            </w:pPr>
            <w:r w:rsidRPr="00316F4E">
              <w:rPr>
                <w:color w:val="auto"/>
              </w:rPr>
              <w:t>202</w:t>
            </w:r>
            <w:r>
              <w:rPr>
                <w:color w:val="auto"/>
              </w:rPr>
              <w:t>4</w:t>
            </w:r>
          </w:p>
        </w:tc>
        <w:tc>
          <w:tcPr>
            <w:tcW w:w="1146" w:type="dxa"/>
          </w:tcPr>
          <w:p w14:paraId="164F5A76" w14:textId="77777777" w:rsidR="00BB0465" w:rsidRPr="00316F4E" w:rsidRDefault="00BB0465">
            <w:pPr>
              <w:jc w:val="center"/>
              <w:rPr>
                <w:color w:val="auto"/>
              </w:rPr>
            </w:pPr>
            <w:r w:rsidRPr="00316F4E">
              <w:rPr>
                <w:color w:val="auto"/>
              </w:rPr>
              <w:t>2023</w:t>
            </w:r>
          </w:p>
        </w:tc>
        <w:tc>
          <w:tcPr>
            <w:tcW w:w="1146" w:type="dxa"/>
          </w:tcPr>
          <w:p w14:paraId="7D4E2AAB" w14:textId="77777777" w:rsidR="00BB0465" w:rsidRPr="00316F4E" w:rsidRDefault="00BB0465">
            <w:pPr>
              <w:jc w:val="center"/>
              <w:rPr>
                <w:color w:val="auto"/>
              </w:rPr>
            </w:pPr>
            <w:r w:rsidRPr="00316F4E">
              <w:rPr>
                <w:color w:val="auto"/>
              </w:rPr>
              <w:t>2022</w:t>
            </w:r>
          </w:p>
        </w:tc>
        <w:tc>
          <w:tcPr>
            <w:tcW w:w="1191" w:type="dxa"/>
          </w:tcPr>
          <w:p w14:paraId="3AC7DF1A" w14:textId="77777777" w:rsidR="00BB0465" w:rsidRPr="00316F4E" w:rsidRDefault="00BB0465">
            <w:pPr>
              <w:jc w:val="center"/>
              <w:rPr>
                <w:color w:val="auto"/>
              </w:rPr>
            </w:pPr>
            <w:r w:rsidRPr="00316F4E">
              <w:rPr>
                <w:color w:val="auto"/>
              </w:rPr>
              <w:t>2021</w:t>
            </w:r>
          </w:p>
        </w:tc>
      </w:tr>
      <w:tr w:rsidR="00BB0465" w:rsidRPr="00316F4E" w14:paraId="340B4F86" w14:textId="77777777" w:rsidTr="00BB0465">
        <w:trPr>
          <w:trHeight w:val="347"/>
        </w:trPr>
        <w:tc>
          <w:tcPr>
            <w:tcW w:w="4438" w:type="dxa"/>
            <w:vAlign w:val="center"/>
          </w:tcPr>
          <w:p w14:paraId="03F5BDBF" w14:textId="77777777" w:rsidR="00BB0465" w:rsidRPr="00316F4E" w:rsidRDefault="00BB0465" w:rsidP="00CF53E5">
            <w:pPr>
              <w:rPr>
                <w:color w:val="auto"/>
              </w:rPr>
            </w:pPr>
            <w:r w:rsidRPr="00316F4E">
              <w:rPr>
                <w:color w:val="auto"/>
              </w:rPr>
              <w:t>Profesör Sayısı</w:t>
            </w:r>
          </w:p>
        </w:tc>
        <w:tc>
          <w:tcPr>
            <w:tcW w:w="1002" w:type="dxa"/>
          </w:tcPr>
          <w:p w14:paraId="415B648E" w14:textId="51BDA121" w:rsidR="00BB0465" w:rsidRDefault="00BB0465" w:rsidP="00EB2A03">
            <w:r>
              <w:t>0</w:t>
            </w:r>
          </w:p>
        </w:tc>
        <w:tc>
          <w:tcPr>
            <w:tcW w:w="1002" w:type="dxa"/>
          </w:tcPr>
          <w:p w14:paraId="057D0682" w14:textId="464E3531" w:rsidR="00BB0465" w:rsidRPr="00316F4E" w:rsidRDefault="00BB0465" w:rsidP="00EB2A03">
            <w:r>
              <w:t>0</w:t>
            </w:r>
          </w:p>
        </w:tc>
        <w:tc>
          <w:tcPr>
            <w:tcW w:w="1146" w:type="dxa"/>
          </w:tcPr>
          <w:p w14:paraId="286F4C98" w14:textId="670C752D" w:rsidR="00BB0465" w:rsidRPr="00316F4E" w:rsidRDefault="00BB0465" w:rsidP="00CF53E5">
            <w:pPr>
              <w:jc w:val="both"/>
              <w:rPr>
                <w:b/>
                <w:i/>
                <w:color w:val="auto"/>
                <w:u w:val="single"/>
              </w:rPr>
            </w:pPr>
            <w:r>
              <w:rPr>
                <w:b/>
                <w:i/>
                <w:color w:val="auto"/>
                <w:u w:val="single"/>
              </w:rPr>
              <w:t>0</w:t>
            </w:r>
          </w:p>
        </w:tc>
        <w:tc>
          <w:tcPr>
            <w:tcW w:w="1146" w:type="dxa"/>
          </w:tcPr>
          <w:p w14:paraId="50DA32DE" w14:textId="7CA9B34C" w:rsidR="00BB0465" w:rsidRPr="00316F4E" w:rsidRDefault="00BB0465" w:rsidP="00CF53E5">
            <w:pPr>
              <w:jc w:val="both"/>
              <w:rPr>
                <w:b/>
                <w:i/>
                <w:color w:val="auto"/>
                <w:u w:val="single"/>
              </w:rPr>
            </w:pPr>
            <w:r>
              <w:rPr>
                <w:b/>
                <w:i/>
                <w:color w:val="auto"/>
                <w:u w:val="single"/>
              </w:rPr>
              <w:t>0</w:t>
            </w:r>
          </w:p>
        </w:tc>
        <w:tc>
          <w:tcPr>
            <w:tcW w:w="1191" w:type="dxa"/>
          </w:tcPr>
          <w:p w14:paraId="5DDE4BB5" w14:textId="1E8CF8C4" w:rsidR="00BB0465" w:rsidRPr="00316F4E" w:rsidRDefault="00BB0465" w:rsidP="00CF53E5">
            <w:pPr>
              <w:jc w:val="both"/>
              <w:rPr>
                <w:b/>
                <w:i/>
                <w:color w:val="auto"/>
                <w:u w:val="single"/>
              </w:rPr>
            </w:pPr>
            <w:r>
              <w:rPr>
                <w:b/>
                <w:i/>
                <w:color w:val="auto"/>
                <w:u w:val="single"/>
              </w:rPr>
              <w:t>0</w:t>
            </w:r>
          </w:p>
        </w:tc>
      </w:tr>
      <w:tr w:rsidR="00BB0465" w:rsidRPr="00316F4E" w14:paraId="61399222" w14:textId="77777777" w:rsidTr="00BB0465">
        <w:trPr>
          <w:trHeight w:val="351"/>
        </w:trPr>
        <w:tc>
          <w:tcPr>
            <w:tcW w:w="4438" w:type="dxa"/>
            <w:vAlign w:val="center"/>
          </w:tcPr>
          <w:p w14:paraId="30F68951" w14:textId="77777777" w:rsidR="00BB0465" w:rsidRPr="00316F4E" w:rsidRDefault="00BB0465" w:rsidP="00CF53E5">
            <w:pPr>
              <w:rPr>
                <w:color w:val="auto"/>
              </w:rPr>
            </w:pPr>
            <w:r w:rsidRPr="00316F4E">
              <w:rPr>
                <w:color w:val="auto"/>
              </w:rPr>
              <w:t>Doçent Sayısı</w:t>
            </w:r>
          </w:p>
        </w:tc>
        <w:tc>
          <w:tcPr>
            <w:tcW w:w="1002" w:type="dxa"/>
          </w:tcPr>
          <w:p w14:paraId="6AEAE031" w14:textId="72DB478D" w:rsidR="00BB0465" w:rsidRDefault="00BB0465" w:rsidP="00EB2A03">
            <w:r>
              <w:t>0</w:t>
            </w:r>
          </w:p>
        </w:tc>
        <w:tc>
          <w:tcPr>
            <w:tcW w:w="1002" w:type="dxa"/>
          </w:tcPr>
          <w:p w14:paraId="7CFEC6C2" w14:textId="6A2D6790" w:rsidR="00BB0465" w:rsidRPr="00316F4E" w:rsidRDefault="00BB0465" w:rsidP="00EB2A03">
            <w:r>
              <w:t>1</w:t>
            </w:r>
          </w:p>
        </w:tc>
        <w:tc>
          <w:tcPr>
            <w:tcW w:w="1146" w:type="dxa"/>
          </w:tcPr>
          <w:p w14:paraId="551BF49D" w14:textId="42E85B89" w:rsidR="00BB0465" w:rsidRPr="00316F4E" w:rsidRDefault="00BB0465" w:rsidP="00CF53E5">
            <w:pPr>
              <w:jc w:val="both"/>
              <w:rPr>
                <w:b/>
                <w:i/>
                <w:color w:val="auto"/>
                <w:u w:val="single"/>
              </w:rPr>
            </w:pPr>
            <w:r>
              <w:rPr>
                <w:b/>
                <w:i/>
                <w:color w:val="auto"/>
                <w:u w:val="single"/>
              </w:rPr>
              <w:t>0</w:t>
            </w:r>
          </w:p>
        </w:tc>
        <w:tc>
          <w:tcPr>
            <w:tcW w:w="1146" w:type="dxa"/>
          </w:tcPr>
          <w:p w14:paraId="2C8419DB" w14:textId="15506FD6" w:rsidR="00BB0465" w:rsidRPr="00316F4E" w:rsidRDefault="00BB0465" w:rsidP="00CF53E5">
            <w:pPr>
              <w:jc w:val="both"/>
              <w:rPr>
                <w:b/>
                <w:i/>
                <w:color w:val="auto"/>
                <w:u w:val="single"/>
              </w:rPr>
            </w:pPr>
            <w:r>
              <w:rPr>
                <w:b/>
                <w:i/>
                <w:color w:val="auto"/>
                <w:u w:val="single"/>
              </w:rPr>
              <w:t>0</w:t>
            </w:r>
          </w:p>
        </w:tc>
        <w:tc>
          <w:tcPr>
            <w:tcW w:w="1191" w:type="dxa"/>
          </w:tcPr>
          <w:p w14:paraId="62E0B2D5" w14:textId="21303E16" w:rsidR="00BB0465" w:rsidRPr="00316F4E" w:rsidRDefault="00BB0465" w:rsidP="00CF53E5">
            <w:pPr>
              <w:jc w:val="both"/>
              <w:rPr>
                <w:b/>
                <w:i/>
                <w:color w:val="auto"/>
                <w:u w:val="single"/>
              </w:rPr>
            </w:pPr>
            <w:r>
              <w:rPr>
                <w:b/>
                <w:i/>
                <w:color w:val="auto"/>
                <w:u w:val="single"/>
              </w:rPr>
              <w:t>0</w:t>
            </w:r>
          </w:p>
        </w:tc>
      </w:tr>
      <w:tr w:rsidR="00BB0465" w:rsidRPr="00316F4E" w14:paraId="4BF67CF8" w14:textId="77777777" w:rsidTr="00BB0465">
        <w:trPr>
          <w:trHeight w:val="385"/>
        </w:trPr>
        <w:tc>
          <w:tcPr>
            <w:tcW w:w="4438" w:type="dxa"/>
            <w:vAlign w:val="center"/>
          </w:tcPr>
          <w:p w14:paraId="78A80CBF" w14:textId="77777777" w:rsidR="00BB0465" w:rsidRPr="00316F4E" w:rsidRDefault="00BB0465" w:rsidP="00CF53E5">
            <w:pPr>
              <w:rPr>
                <w:color w:val="auto"/>
              </w:rPr>
            </w:pPr>
            <w:r w:rsidRPr="00316F4E">
              <w:rPr>
                <w:color w:val="auto"/>
              </w:rPr>
              <w:t>Dr. Öğretim Üyesi Sayısı</w:t>
            </w:r>
          </w:p>
        </w:tc>
        <w:tc>
          <w:tcPr>
            <w:tcW w:w="1002" w:type="dxa"/>
          </w:tcPr>
          <w:p w14:paraId="6F7EB937" w14:textId="6154E0E2" w:rsidR="00BB0465" w:rsidRDefault="00BB0465" w:rsidP="00EB2A03">
            <w:r>
              <w:t>0</w:t>
            </w:r>
          </w:p>
        </w:tc>
        <w:tc>
          <w:tcPr>
            <w:tcW w:w="1002" w:type="dxa"/>
          </w:tcPr>
          <w:p w14:paraId="61FDF8E4" w14:textId="4FA7B2AF" w:rsidR="00BB0465" w:rsidRPr="00316F4E" w:rsidRDefault="00BB0465" w:rsidP="00EB2A03">
            <w:r>
              <w:t>1</w:t>
            </w:r>
          </w:p>
        </w:tc>
        <w:tc>
          <w:tcPr>
            <w:tcW w:w="1146" w:type="dxa"/>
          </w:tcPr>
          <w:p w14:paraId="67422642" w14:textId="3155C80D" w:rsidR="00BB0465" w:rsidRPr="00316F4E" w:rsidRDefault="00BB0465" w:rsidP="00CF53E5">
            <w:pPr>
              <w:jc w:val="both"/>
              <w:rPr>
                <w:b/>
                <w:i/>
                <w:color w:val="auto"/>
                <w:u w:val="single"/>
              </w:rPr>
            </w:pPr>
            <w:r>
              <w:rPr>
                <w:b/>
                <w:i/>
                <w:color w:val="auto"/>
                <w:u w:val="single"/>
              </w:rPr>
              <w:t>3</w:t>
            </w:r>
          </w:p>
        </w:tc>
        <w:tc>
          <w:tcPr>
            <w:tcW w:w="1146" w:type="dxa"/>
          </w:tcPr>
          <w:p w14:paraId="6FC28D3D" w14:textId="49DF16B8" w:rsidR="00BB0465" w:rsidRPr="00316F4E" w:rsidRDefault="00BB0465" w:rsidP="00CF53E5">
            <w:pPr>
              <w:jc w:val="both"/>
              <w:rPr>
                <w:b/>
                <w:i/>
                <w:color w:val="auto"/>
                <w:u w:val="single"/>
              </w:rPr>
            </w:pPr>
            <w:r>
              <w:rPr>
                <w:b/>
                <w:i/>
                <w:color w:val="auto"/>
                <w:u w:val="single"/>
              </w:rPr>
              <w:t>2</w:t>
            </w:r>
          </w:p>
        </w:tc>
        <w:tc>
          <w:tcPr>
            <w:tcW w:w="1191" w:type="dxa"/>
          </w:tcPr>
          <w:p w14:paraId="15B14025" w14:textId="52CAA563" w:rsidR="00BB0465" w:rsidRPr="00316F4E" w:rsidRDefault="00BB0465" w:rsidP="00CF53E5">
            <w:pPr>
              <w:jc w:val="both"/>
              <w:rPr>
                <w:b/>
                <w:i/>
                <w:color w:val="auto"/>
                <w:u w:val="single"/>
              </w:rPr>
            </w:pPr>
            <w:r>
              <w:rPr>
                <w:b/>
                <w:i/>
                <w:color w:val="auto"/>
                <w:u w:val="single"/>
              </w:rPr>
              <w:t>0</w:t>
            </w:r>
          </w:p>
        </w:tc>
      </w:tr>
      <w:tr w:rsidR="00BB0465" w:rsidRPr="00316F4E" w14:paraId="11FFD92F" w14:textId="77777777" w:rsidTr="00BB0465">
        <w:trPr>
          <w:trHeight w:val="385"/>
        </w:trPr>
        <w:tc>
          <w:tcPr>
            <w:tcW w:w="4438" w:type="dxa"/>
            <w:vAlign w:val="center"/>
          </w:tcPr>
          <w:p w14:paraId="4A251268" w14:textId="77777777" w:rsidR="00BB0465" w:rsidRPr="00316F4E" w:rsidRDefault="00BB0465" w:rsidP="00CF53E5">
            <w:pPr>
              <w:rPr>
                <w:color w:val="auto"/>
              </w:rPr>
            </w:pPr>
            <w:r w:rsidRPr="00316F4E">
              <w:rPr>
                <w:color w:val="auto"/>
              </w:rPr>
              <w:t>Öğretim Görevlisi Sayısı</w:t>
            </w:r>
          </w:p>
        </w:tc>
        <w:tc>
          <w:tcPr>
            <w:tcW w:w="1002" w:type="dxa"/>
          </w:tcPr>
          <w:p w14:paraId="36DD5D60" w14:textId="10443744" w:rsidR="00BB0465" w:rsidRDefault="00BB0465" w:rsidP="00EB2A03">
            <w:r>
              <w:t>3</w:t>
            </w:r>
          </w:p>
        </w:tc>
        <w:tc>
          <w:tcPr>
            <w:tcW w:w="1002" w:type="dxa"/>
          </w:tcPr>
          <w:p w14:paraId="0B3FF13B" w14:textId="6B94646B" w:rsidR="00BB0465" w:rsidRPr="00316F4E" w:rsidRDefault="00BB0465" w:rsidP="00EB2A03">
            <w:r>
              <w:t>2</w:t>
            </w:r>
          </w:p>
        </w:tc>
        <w:tc>
          <w:tcPr>
            <w:tcW w:w="1146" w:type="dxa"/>
          </w:tcPr>
          <w:p w14:paraId="2F1628EB" w14:textId="4109D5A4" w:rsidR="00BB0465" w:rsidRPr="00316F4E" w:rsidRDefault="00BB0465" w:rsidP="00CF53E5">
            <w:pPr>
              <w:jc w:val="both"/>
              <w:rPr>
                <w:b/>
                <w:i/>
                <w:color w:val="auto"/>
                <w:u w:val="single"/>
              </w:rPr>
            </w:pPr>
            <w:r>
              <w:rPr>
                <w:b/>
                <w:i/>
                <w:color w:val="auto"/>
                <w:u w:val="single"/>
              </w:rPr>
              <w:t>5</w:t>
            </w:r>
          </w:p>
        </w:tc>
        <w:tc>
          <w:tcPr>
            <w:tcW w:w="1146" w:type="dxa"/>
          </w:tcPr>
          <w:p w14:paraId="002C99F7" w14:textId="0E77709B" w:rsidR="00BB0465" w:rsidRPr="00316F4E" w:rsidRDefault="00BB0465" w:rsidP="00CF53E5">
            <w:pPr>
              <w:jc w:val="both"/>
              <w:rPr>
                <w:b/>
                <w:i/>
                <w:color w:val="auto"/>
                <w:u w:val="single"/>
              </w:rPr>
            </w:pPr>
            <w:r>
              <w:rPr>
                <w:b/>
                <w:i/>
                <w:color w:val="auto"/>
                <w:u w:val="single"/>
              </w:rPr>
              <w:t>3</w:t>
            </w:r>
          </w:p>
        </w:tc>
        <w:tc>
          <w:tcPr>
            <w:tcW w:w="1191" w:type="dxa"/>
          </w:tcPr>
          <w:p w14:paraId="4A1B3CFF" w14:textId="4337A72C" w:rsidR="00BB0465" w:rsidRPr="00316F4E" w:rsidRDefault="00BB0465" w:rsidP="00CF53E5">
            <w:pPr>
              <w:jc w:val="both"/>
              <w:rPr>
                <w:b/>
                <w:i/>
                <w:color w:val="auto"/>
                <w:u w:val="single"/>
              </w:rPr>
            </w:pPr>
            <w:r>
              <w:rPr>
                <w:b/>
                <w:i/>
                <w:color w:val="auto"/>
                <w:u w:val="single"/>
              </w:rPr>
              <w:t>4</w:t>
            </w:r>
          </w:p>
        </w:tc>
      </w:tr>
      <w:tr w:rsidR="00BB0465" w:rsidRPr="00316F4E" w14:paraId="3975D767" w14:textId="77777777" w:rsidTr="00BB0465">
        <w:trPr>
          <w:trHeight w:val="385"/>
        </w:trPr>
        <w:tc>
          <w:tcPr>
            <w:tcW w:w="4438" w:type="dxa"/>
            <w:vAlign w:val="center"/>
          </w:tcPr>
          <w:p w14:paraId="1F3B9A12" w14:textId="77777777" w:rsidR="00BB0465" w:rsidRPr="00316F4E" w:rsidRDefault="00BB0465" w:rsidP="00CF53E5">
            <w:pPr>
              <w:rPr>
                <w:color w:val="auto"/>
              </w:rPr>
            </w:pPr>
            <w:r w:rsidRPr="00316F4E">
              <w:rPr>
                <w:color w:val="auto"/>
              </w:rPr>
              <w:t xml:space="preserve">Araştırma Görevlisi Sayısı </w:t>
            </w:r>
          </w:p>
        </w:tc>
        <w:tc>
          <w:tcPr>
            <w:tcW w:w="1002" w:type="dxa"/>
          </w:tcPr>
          <w:p w14:paraId="60A32F39" w14:textId="2408D42B" w:rsidR="00BB0465" w:rsidRDefault="00BB0465" w:rsidP="00EB2A03">
            <w:r>
              <w:t>0</w:t>
            </w:r>
          </w:p>
        </w:tc>
        <w:tc>
          <w:tcPr>
            <w:tcW w:w="1002" w:type="dxa"/>
          </w:tcPr>
          <w:p w14:paraId="4C926EA5" w14:textId="6553F321" w:rsidR="00BB0465" w:rsidRPr="00316F4E" w:rsidRDefault="00BB0465" w:rsidP="00EB2A03">
            <w:r>
              <w:t>0</w:t>
            </w:r>
          </w:p>
        </w:tc>
        <w:tc>
          <w:tcPr>
            <w:tcW w:w="1146" w:type="dxa"/>
          </w:tcPr>
          <w:p w14:paraId="28AB7C12" w14:textId="52988A98" w:rsidR="00BB0465" w:rsidRPr="00316F4E" w:rsidRDefault="00BB0465" w:rsidP="00CF53E5">
            <w:pPr>
              <w:jc w:val="both"/>
              <w:rPr>
                <w:b/>
                <w:i/>
                <w:color w:val="auto"/>
                <w:u w:val="single"/>
              </w:rPr>
            </w:pPr>
            <w:r>
              <w:rPr>
                <w:b/>
                <w:i/>
                <w:color w:val="auto"/>
                <w:u w:val="single"/>
              </w:rPr>
              <w:t>0</w:t>
            </w:r>
          </w:p>
        </w:tc>
        <w:tc>
          <w:tcPr>
            <w:tcW w:w="1146" w:type="dxa"/>
          </w:tcPr>
          <w:p w14:paraId="55C386FE" w14:textId="1727A308" w:rsidR="00BB0465" w:rsidRPr="00316F4E" w:rsidRDefault="00BB0465" w:rsidP="00CF53E5">
            <w:pPr>
              <w:jc w:val="both"/>
              <w:rPr>
                <w:b/>
                <w:i/>
                <w:color w:val="auto"/>
                <w:u w:val="single"/>
              </w:rPr>
            </w:pPr>
            <w:r>
              <w:rPr>
                <w:b/>
                <w:i/>
                <w:color w:val="auto"/>
                <w:u w:val="single"/>
              </w:rPr>
              <w:t>0</w:t>
            </w:r>
          </w:p>
        </w:tc>
        <w:tc>
          <w:tcPr>
            <w:tcW w:w="1191" w:type="dxa"/>
          </w:tcPr>
          <w:p w14:paraId="491EB0EA" w14:textId="49152584" w:rsidR="00BB0465" w:rsidRPr="00316F4E" w:rsidRDefault="00BB0465" w:rsidP="00CF53E5">
            <w:pPr>
              <w:jc w:val="both"/>
              <w:rPr>
                <w:b/>
                <w:i/>
                <w:color w:val="auto"/>
                <w:u w:val="single"/>
              </w:rPr>
            </w:pPr>
            <w:r>
              <w:rPr>
                <w:b/>
                <w:i/>
                <w:color w:val="auto"/>
                <w:u w:val="single"/>
              </w:rPr>
              <w:t>0</w:t>
            </w:r>
          </w:p>
        </w:tc>
      </w:tr>
      <w:tr w:rsidR="00BB0465" w:rsidRPr="00316F4E" w14:paraId="0E7A4048" w14:textId="77777777" w:rsidTr="00BB0465">
        <w:trPr>
          <w:trHeight w:val="385"/>
        </w:trPr>
        <w:tc>
          <w:tcPr>
            <w:tcW w:w="4438" w:type="dxa"/>
            <w:vAlign w:val="center"/>
          </w:tcPr>
          <w:p w14:paraId="78D54E73" w14:textId="77777777" w:rsidR="00BB0465" w:rsidRPr="00316F4E" w:rsidRDefault="00BB0465" w:rsidP="00CF53E5">
            <w:pPr>
              <w:rPr>
                <w:color w:val="auto"/>
              </w:rPr>
            </w:pPr>
            <w:r w:rsidRPr="00316F4E">
              <w:rPr>
                <w:color w:val="auto"/>
              </w:rPr>
              <w:t xml:space="preserve">Programda ders veren Ders Saat </w:t>
            </w:r>
            <w:proofErr w:type="gramStart"/>
            <w:r w:rsidRPr="00316F4E">
              <w:rPr>
                <w:color w:val="auto"/>
              </w:rPr>
              <w:t>Ücretli(</w:t>
            </w:r>
            <w:proofErr w:type="gramEnd"/>
            <w:r w:rsidRPr="00316F4E">
              <w:rPr>
                <w:color w:val="auto"/>
              </w:rPr>
              <w:t>DSÜ) öğretim elemanı sayısı</w:t>
            </w:r>
          </w:p>
        </w:tc>
        <w:tc>
          <w:tcPr>
            <w:tcW w:w="1002" w:type="dxa"/>
          </w:tcPr>
          <w:p w14:paraId="0D2F9DE4" w14:textId="107C07EF" w:rsidR="00BB0465" w:rsidRDefault="00E06B9C" w:rsidP="00EB2A03">
            <w:r>
              <w:t>2</w:t>
            </w:r>
          </w:p>
        </w:tc>
        <w:tc>
          <w:tcPr>
            <w:tcW w:w="1002" w:type="dxa"/>
          </w:tcPr>
          <w:p w14:paraId="2A2F8F49" w14:textId="6F578FAC" w:rsidR="00BB0465" w:rsidRPr="00316F4E" w:rsidRDefault="00BB0465" w:rsidP="00EB2A03">
            <w:r>
              <w:t>2</w:t>
            </w:r>
          </w:p>
        </w:tc>
        <w:tc>
          <w:tcPr>
            <w:tcW w:w="1146" w:type="dxa"/>
          </w:tcPr>
          <w:p w14:paraId="7D98A095" w14:textId="3664C2F9" w:rsidR="00BB0465" w:rsidRPr="00316F4E" w:rsidRDefault="00BB0465" w:rsidP="00CF53E5">
            <w:pPr>
              <w:jc w:val="both"/>
              <w:rPr>
                <w:b/>
                <w:i/>
                <w:color w:val="auto"/>
                <w:u w:val="single"/>
              </w:rPr>
            </w:pPr>
            <w:r>
              <w:rPr>
                <w:b/>
                <w:i/>
                <w:color w:val="auto"/>
                <w:u w:val="single"/>
              </w:rPr>
              <w:t>0</w:t>
            </w:r>
          </w:p>
        </w:tc>
        <w:tc>
          <w:tcPr>
            <w:tcW w:w="1146" w:type="dxa"/>
          </w:tcPr>
          <w:p w14:paraId="635575C1" w14:textId="66A630A3" w:rsidR="00BB0465" w:rsidRPr="00316F4E" w:rsidRDefault="00BB0465" w:rsidP="00CF53E5">
            <w:pPr>
              <w:jc w:val="both"/>
              <w:rPr>
                <w:b/>
                <w:i/>
                <w:color w:val="auto"/>
                <w:u w:val="single"/>
              </w:rPr>
            </w:pPr>
            <w:r>
              <w:rPr>
                <w:b/>
                <w:i/>
                <w:color w:val="auto"/>
                <w:u w:val="single"/>
              </w:rPr>
              <w:t>4</w:t>
            </w:r>
          </w:p>
        </w:tc>
        <w:tc>
          <w:tcPr>
            <w:tcW w:w="1191" w:type="dxa"/>
          </w:tcPr>
          <w:p w14:paraId="6093503E" w14:textId="19810B4C" w:rsidR="00BB0465" w:rsidRPr="00316F4E" w:rsidRDefault="00BB0465" w:rsidP="00CF53E5">
            <w:pPr>
              <w:jc w:val="both"/>
              <w:rPr>
                <w:b/>
                <w:i/>
                <w:color w:val="auto"/>
                <w:u w:val="single"/>
              </w:rPr>
            </w:pPr>
            <w:r>
              <w:rPr>
                <w:b/>
                <w:i/>
                <w:color w:val="auto"/>
                <w:u w:val="single"/>
              </w:rPr>
              <w:t>4</w:t>
            </w:r>
          </w:p>
        </w:tc>
      </w:tr>
      <w:tr w:rsidR="00BB0465" w:rsidRPr="00316F4E" w14:paraId="60F30A51" w14:textId="77777777" w:rsidTr="00BB0465">
        <w:trPr>
          <w:trHeight w:val="464"/>
        </w:trPr>
        <w:tc>
          <w:tcPr>
            <w:tcW w:w="4438" w:type="dxa"/>
            <w:vAlign w:val="center"/>
          </w:tcPr>
          <w:p w14:paraId="0300B0E6" w14:textId="77777777" w:rsidR="00BB0465" w:rsidRPr="00316F4E" w:rsidRDefault="00BB0465" w:rsidP="00CF53E5">
            <w:pPr>
              <w:rPr>
                <w:color w:val="auto"/>
              </w:rPr>
            </w:pPr>
            <w:r w:rsidRPr="00316F4E">
              <w:rPr>
                <w:color w:val="auto"/>
              </w:rPr>
              <w:t>Danışmanlık yapan öğretim elemanı sayısı</w:t>
            </w:r>
          </w:p>
        </w:tc>
        <w:tc>
          <w:tcPr>
            <w:tcW w:w="1002" w:type="dxa"/>
          </w:tcPr>
          <w:p w14:paraId="16A8D2A1" w14:textId="01491C57" w:rsidR="00BB0465" w:rsidRDefault="00E06B9C" w:rsidP="00EB2A03">
            <w:r>
              <w:t>2</w:t>
            </w:r>
          </w:p>
        </w:tc>
        <w:tc>
          <w:tcPr>
            <w:tcW w:w="1002" w:type="dxa"/>
          </w:tcPr>
          <w:p w14:paraId="4C8F1782" w14:textId="76C8F696" w:rsidR="00BB0465" w:rsidRPr="00316F4E" w:rsidRDefault="00BB0465" w:rsidP="00EB2A03">
            <w:r>
              <w:t>4</w:t>
            </w:r>
          </w:p>
        </w:tc>
        <w:tc>
          <w:tcPr>
            <w:tcW w:w="1146" w:type="dxa"/>
          </w:tcPr>
          <w:p w14:paraId="2885B9A9" w14:textId="57F03D19" w:rsidR="00BB0465" w:rsidRPr="00316F4E" w:rsidRDefault="00BB0465" w:rsidP="00CF53E5">
            <w:pPr>
              <w:jc w:val="both"/>
              <w:rPr>
                <w:b/>
                <w:i/>
                <w:color w:val="auto"/>
                <w:u w:val="single"/>
              </w:rPr>
            </w:pPr>
            <w:r>
              <w:rPr>
                <w:b/>
                <w:i/>
                <w:color w:val="auto"/>
                <w:u w:val="single"/>
              </w:rPr>
              <w:t>6</w:t>
            </w:r>
          </w:p>
        </w:tc>
        <w:tc>
          <w:tcPr>
            <w:tcW w:w="1146" w:type="dxa"/>
          </w:tcPr>
          <w:p w14:paraId="2D30544C" w14:textId="10A4C90A" w:rsidR="00BB0465" w:rsidRPr="00316F4E" w:rsidRDefault="00BB0465" w:rsidP="00CF53E5">
            <w:pPr>
              <w:jc w:val="both"/>
              <w:rPr>
                <w:b/>
                <w:i/>
                <w:color w:val="auto"/>
                <w:u w:val="single"/>
              </w:rPr>
            </w:pPr>
            <w:r>
              <w:rPr>
                <w:b/>
                <w:i/>
                <w:color w:val="auto"/>
                <w:u w:val="single"/>
              </w:rPr>
              <w:t>6</w:t>
            </w:r>
          </w:p>
        </w:tc>
        <w:tc>
          <w:tcPr>
            <w:tcW w:w="1191" w:type="dxa"/>
          </w:tcPr>
          <w:p w14:paraId="321EC186" w14:textId="6604F0DB" w:rsidR="00BB0465" w:rsidRPr="00316F4E" w:rsidRDefault="00BB0465" w:rsidP="00CF53E5">
            <w:pPr>
              <w:jc w:val="both"/>
              <w:rPr>
                <w:b/>
                <w:i/>
                <w:color w:val="auto"/>
                <w:u w:val="single"/>
              </w:rPr>
            </w:pPr>
            <w:r>
              <w:rPr>
                <w:b/>
                <w:i/>
                <w:color w:val="auto"/>
                <w:u w:val="single"/>
              </w:rPr>
              <w:t>6</w:t>
            </w:r>
          </w:p>
        </w:tc>
      </w:tr>
      <w:tr w:rsidR="00BB0465" w:rsidRPr="00316F4E" w14:paraId="63B835C3" w14:textId="77777777" w:rsidTr="00BB0465">
        <w:trPr>
          <w:trHeight w:val="686"/>
        </w:trPr>
        <w:tc>
          <w:tcPr>
            <w:tcW w:w="4438" w:type="dxa"/>
            <w:vAlign w:val="center"/>
          </w:tcPr>
          <w:p w14:paraId="66DFC10E" w14:textId="77777777" w:rsidR="00BB0465" w:rsidRPr="00316F4E" w:rsidRDefault="00BB0465" w:rsidP="00CF53E5">
            <w:pPr>
              <w:jc w:val="both"/>
              <w:rPr>
                <w:color w:val="auto"/>
              </w:rPr>
            </w:pPr>
            <w:r w:rsidRPr="00316F4E">
              <w:rPr>
                <w:color w:val="auto"/>
              </w:rPr>
              <w:t>Eğiticilerin eğitimi programları kapsamında eğitim alan öğretim elemanı sayısı</w:t>
            </w:r>
          </w:p>
        </w:tc>
        <w:tc>
          <w:tcPr>
            <w:tcW w:w="1002" w:type="dxa"/>
          </w:tcPr>
          <w:p w14:paraId="0AEE593C" w14:textId="6CD0F824" w:rsidR="00BB0465" w:rsidRDefault="00E06B9C" w:rsidP="00DD6C42">
            <w:r>
              <w:t>-</w:t>
            </w:r>
          </w:p>
        </w:tc>
        <w:tc>
          <w:tcPr>
            <w:tcW w:w="1002" w:type="dxa"/>
          </w:tcPr>
          <w:p w14:paraId="30FE2B0D" w14:textId="65A520F6" w:rsidR="00BB0465" w:rsidRPr="00316F4E" w:rsidRDefault="00BB0465" w:rsidP="00DD6C42">
            <w:r>
              <w:t>-</w:t>
            </w:r>
          </w:p>
        </w:tc>
        <w:tc>
          <w:tcPr>
            <w:tcW w:w="1146" w:type="dxa"/>
          </w:tcPr>
          <w:p w14:paraId="21C659F5" w14:textId="1A76BAFD" w:rsidR="00BB0465" w:rsidRPr="00DD6C42" w:rsidRDefault="00BB0465" w:rsidP="00DD6C42">
            <w:pPr>
              <w:rPr>
                <w:b/>
                <w:i/>
                <w:color w:val="auto"/>
              </w:rPr>
            </w:pPr>
            <w:r>
              <w:rPr>
                <w:b/>
                <w:i/>
                <w:color w:val="auto"/>
              </w:rPr>
              <w:t>-</w:t>
            </w:r>
          </w:p>
        </w:tc>
        <w:tc>
          <w:tcPr>
            <w:tcW w:w="1146" w:type="dxa"/>
          </w:tcPr>
          <w:p w14:paraId="5175C360" w14:textId="15AA6E97" w:rsidR="00BB0465" w:rsidRPr="00DD6C42" w:rsidRDefault="00BB0465" w:rsidP="00DD6C42">
            <w:pPr>
              <w:rPr>
                <w:b/>
                <w:i/>
                <w:color w:val="auto"/>
              </w:rPr>
            </w:pPr>
            <w:r>
              <w:rPr>
                <w:b/>
                <w:i/>
                <w:color w:val="auto"/>
              </w:rPr>
              <w:t>-</w:t>
            </w:r>
          </w:p>
        </w:tc>
        <w:tc>
          <w:tcPr>
            <w:tcW w:w="1191" w:type="dxa"/>
          </w:tcPr>
          <w:p w14:paraId="2DD51CA2" w14:textId="6698FB3D" w:rsidR="00BB0465" w:rsidRPr="00DD6C42" w:rsidRDefault="00BB0465" w:rsidP="00DD6C42">
            <w:pPr>
              <w:rPr>
                <w:b/>
                <w:i/>
                <w:color w:val="auto"/>
              </w:rPr>
            </w:pPr>
            <w:r>
              <w:rPr>
                <w:b/>
                <w:i/>
                <w:color w:val="auto"/>
              </w:rPr>
              <w:t>-</w:t>
            </w:r>
          </w:p>
        </w:tc>
      </w:tr>
      <w:tr w:rsidR="00BB0465" w:rsidRPr="00316F4E" w14:paraId="6C49A644" w14:textId="77777777" w:rsidTr="00BB0465">
        <w:trPr>
          <w:trHeight w:val="192"/>
        </w:trPr>
        <w:tc>
          <w:tcPr>
            <w:tcW w:w="4438" w:type="dxa"/>
            <w:vAlign w:val="center"/>
          </w:tcPr>
          <w:p w14:paraId="2CF35B8C" w14:textId="77777777" w:rsidR="00BB0465" w:rsidRPr="00316F4E" w:rsidRDefault="00BB0465" w:rsidP="00CF53E5">
            <w:pPr>
              <w:jc w:val="both"/>
              <w:rPr>
                <w:color w:val="auto"/>
              </w:rPr>
            </w:pPr>
            <w:r w:rsidRPr="00316F4E">
              <w:rPr>
                <w:color w:val="auto"/>
              </w:rPr>
              <w:t>Ders veren kadrolu öğretim elemanlarının haftalık ders saati sayısının iki dönemlik ortalaması</w:t>
            </w:r>
          </w:p>
        </w:tc>
        <w:tc>
          <w:tcPr>
            <w:tcW w:w="1002" w:type="dxa"/>
          </w:tcPr>
          <w:p w14:paraId="1C51518A" w14:textId="1EB44112" w:rsidR="00BB0465" w:rsidRDefault="00E06B9C" w:rsidP="00EB2A03">
            <w:r>
              <w:t>198,5</w:t>
            </w:r>
          </w:p>
        </w:tc>
        <w:tc>
          <w:tcPr>
            <w:tcW w:w="1002" w:type="dxa"/>
          </w:tcPr>
          <w:p w14:paraId="0F0BDE4F" w14:textId="74E1FA6E" w:rsidR="00BB0465" w:rsidRPr="00316F4E" w:rsidRDefault="00BB0465" w:rsidP="00EB2A03">
            <w:r>
              <w:t>120</w:t>
            </w:r>
          </w:p>
        </w:tc>
        <w:tc>
          <w:tcPr>
            <w:tcW w:w="1146" w:type="dxa"/>
          </w:tcPr>
          <w:p w14:paraId="555C2502" w14:textId="540D39FE" w:rsidR="00BB0465" w:rsidRPr="00316F4E" w:rsidRDefault="00BB0465" w:rsidP="00CF53E5">
            <w:pPr>
              <w:jc w:val="both"/>
              <w:rPr>
                <w:b/>
                <w:i/>
                <w:color w:val="auto"/>
                <w:u w:val="single"/>
              </w:rPr>
            </w:pPr>
            <w:r>
              <w:rPr>
                <w:b/>
                <w:i/>
                <w:color w:val="auto"/>
                <w:u w:val="single"/>
              </w:rPr>
              <w:t>134</w:t>
            </w:r>
          </w:p>
        </w:tc>
        <w:tc>
          <w:tcPr>
            <w:tcW w:w="1146" w:type="dxa"/>
          </w:tcPr>
          <w:p w14:paraId="4B04B34A" w14:textId="7E9DDDCC" w:rsidR="00BB0465" w:rsidRPr="00316F4E" w:rsidRDefault="00BB0465" w:rsidP="00CF53E5">
            <w:pPr>
              <w:jc w:val="both"/>
              <w:rPr>
                <w:b/>
                <w:i/>
                <w:color w:val="auto"/>
                <w:u w:val="single"/>
              </w:rPr>
            </w:pPr>
            <w:r>
              <w:rPr>
                <w:b/>
                <w:i/>
                <w:color w:val="auto"/>
                <w:u w:val="single"/>
              </w:rPr>
              <w:t>122</w:t>
            </w:r>
          </w:p>
        </w:tc>
        <w:tc>
          <w:tcPr>
            <w:tcW w:w="1191" w:type="dxa"/>
          </w:tcPr>
          <w:p w14:paraId="0E5EF780" w14:textId="0934BE71" w:rsidR="00BB0465" w:rsidRPr="00316F4E" w:rsidRDefault="00BB0465" w:rsidP="00CF53E5">
            <w:pPr>
              <w:jc w:val="both"/>
              <w:rPr>
                <w:b/>
                <w:i/>
                <w:color w:val="auto"/>
                <w:u w:val="single"/>
              </w:rPr>
            </w:pPr>
            <w:r>
              <w:rPr>
                <w:b/>
                <w:i/>
                <w:color w:val="auto"/>
                <w:u w:val="single"/>
              </w:rPr>
              <w:t>114</w:t>
            </w:r>
          </w:p>
        </w:tc>
      </w:tr>
      <w:tr w:rsidR="00BB0465" w:rsidRPr="00316F4E" w14:paraId="7FBF3E8C" w14:textId="77777777" w:rsidTr="00BB0465">
        <w:trPr>
          <w:trHeight w:val="385"/>
        </w:trPr>
        <w:tc>
          <w:tcPr>
            <w:tcW w:w="4438" w:type="dxa"/>
            <w:vAlign w:val="center"/>
          </w:tcPr>
          <w:p w14:paraId="607C6474" w14:textId="77777777" w:rsidR="00BB0465" w:rsidRPr="00316F4E" w:rsidRDefault="00BB0465" w:rsidP="00CF53E5">
            <w:pPr>
              <w:jc w:val="both"/>
              <w:rPr>
                <w:color w:val="auto"/>
              </w:rPr>
            </w:pPr>
            <w:r w:rsidRPr="00316F4E">
              <w:rPr>
                <w:color w:val="auto"/>
              </w:rPr>
              <w:t xml:space="preserve">Programda ders veren Ders Saat </w:t>
            </w:r>
            <w:proofErr w:type="gramStart"/>
            <w:r w:rsidRPr="00316F4E">
              <w:rPr>
                <w:color w:val="auto"/>
              </w:rPr>
              <w:t>Ücretli(</w:t>
            </w:r>
            <w:proofErr w:type="gramEnd"/>
            <w:r w:rsidRPr="00316F4E">
              <w:rPr>
                <w:color w:val="auto"/>
              </w:rPr>
              <w:t>DSÜ) öğretim elemanlarının haftalık ders saati sayısının iki dönemlik ortalaması</w:t>
            </w:r>
          </w:p>
        </w:tc>
        <w:tc>
          <w:tcPr>
            <w:tcW w:w="1002" w:type="dxa"/>
          </w:tcPr>
          <w:p w14:paraId="1E168AEF" w14:textId="6BBA0F2B" w:rsidR="00BB0465" w:rsidRDefault="00E06B9C" w:rsidP="00EB2A03">
            <w:r>
              <w:t>10</w:t>
            </w:r>
          </w:p>
        </w:tc>
        <w:tc>
          <w:tcPr>
            <w:tcW w:w="1002" w:type="dxa"/>
          </w:tcPr>
          <w:p w14:paraId="1F26A9C2" w14:textId="76B1CD1B" w:rsidR="00BB0465" w:rsidRPr="00316F4E" w:rsidRDefault="00BB0465" w:rsidP="00EB2A03">
            <w:r>
              <w:t>7</w:t>
            </w:r>
          </w:p>
        </w:tc>
        <w:tc>
          <w:tcPr>
            <w:tcW w:w="1146" w:type="dxa"/>
          </w:tcPr>
          <w:p w14:paraId="294B355E" w14:textId="4B6F3554" w:rsidR="00BB0465" w:rsidRPr="00316F4E" w:rsidRDefault="00BB0465" w:rsidP="00CF53E5">
            <w:pPr>
              <w:jc w:val="both"/>
              <w:rPr>
                <w:b/>
                <w:i/>
                <w:color w:val="auto"/>
                <w:u w:val="single"/>
              </w:rPr>
            </w:pPr>
            <w:r>
              <w:rPr>
                <w:b/>
                <w:i/>
                <w:color w:val="auto"/>
                <w:u w:val="single"/>
              </w:rPr>
              <w:t>0</w:t>
            </w:r>
          </w:p>
        </w:tc>
        <w:tc>
          <w:tcPr>
            <w:tcW w:w="1146" w:type="dxa"/>
          </w:tcPr>
          <w:p w14:paraId="454B3256" w14:textId="0952E030" w:rsidR="00BB0465" w:rsidRPr="00316F4E" w:rsidRDefault="00BB0465" w:rsidP="00CF53E5">
            <w:pPr>
              <w:jc w:val="both"/>
              <w:rPr>
                <w:b/>
                <w:i/>
                <w:color w:val="auto"/>
                <w:u w:val="single"/>
              </w:rPr>
            </w:pPr>
            <w:r>
              <w:rPr>
                <w:b/>
                <w:i/>
                <w:color w:val="auto"/>
                <w:u w:val="single"/>
              </w:rPr>
              <w:t>8</w:t>
            </w:r>
          </w:p>
        </w:tc>
        <w:tc>
          <w:tcPr>
            <w:tcW w:w="1191" w:type="dxa"/>
          </w:tcPr>
          <w:p w14:paraId="70D6E940" w14:textId="6262A03A" w:rsidR="00BB0465" w:rsidRPr="00316F4E" w:rsidRDefault="00BB0465" w:rsidP="00CF53E5">
            <w:pPr>
              <w:jc w:val="both"/>
              <w:rPr>
                <w:b/>
                <w:i/>
                <w:color w:val="auto"/>
                <w:u w:val="single"/>
              </w:rPr>
            </w:pPr>
            <w:r>
              <w:rPr>
                <w:b/>
                <w:i/>
                <w:color w:val="auto"/>
                <w:u w:val="single"/>
              </w:rPr>
              <w:t>23</w:t>
            </w:r>
          </w:p>
        </w:tc>
      </w:tr>
    </w:tbl>
    <w:p w14:paraId="3EA585E4" w14:textId="77777777" w:rsidR="00CF53E5" w:rsidRPr="00316F4E" w:rsidRDefault="00CF53E5">
      <w:pPr>
        <w:rPr>
          <w:color w:val="auto"/>
        </w:rPr>
      </w:pPr>
    </w:p>
    <w:p w14:paraId="01710930" w14:textId="77777777" w:rsidR="00DF4DDB" w:rsidRPr="00316F4E" w:rsidRDefault="002E1C81">
      <w:pPr>
        <w:rPr>
          <w:b/>
          <w:color w:val="auto"/>
        </w:rPr>
      </w:pPr>
      <w:r w:rsidRPr="00316F4E">
        <w:rPr>
          <w:b/>
          <w:color w:val="auto"/>
          <w:sz w:val="24"/>
          <w:szCs w:val="24"/>
        </w:rPr>
        <w:t>A</w:t>
      </w:r>
      <w:r w:rsidRPr="00316F4E">
        <w:rPr>
          <w:color w:val="auto"/>
        </w:rPr>
        <w:t xml:space="preserve">. </w:t>
      </w:r>
      <w:r w:rsidRPr="00316F4E">
        <w:rPr>
          <w:b/>
          <w:color w:val="auto"/>
          <w:sz w:val="24"/>
          <w:szCs w:val="24"/>
        </w:rPr>
        <w:t>LİDERLİK, YÖNETİM ve KALİTE</w:t>
      </w:r>
    </w:p>
    <w:p w14:paraId="30C971A4" w14:textId="51139037" w:rsidR="00316F4E" w:rsidRPr="00A22925" w:rsidRDefault="002E1C81" w:rsidP="00316F4E">
      <w:pPr>
        <w:jc w:val="both"/>
        <w:rPr>
          <w:b/>
          <w:i/>
          <w:color w:val="auto"/>
          <w:u w:val="single"/>
        </w:rPr>
      </w:pPr>
      <w:r w:rsidRPr="00316F4E">
        <w:rPr>
          <w:b/>
          <w:i/>
          <w:color w:val="auto"/>
          <w:u w:val="single"/>
        </w:rPr>
        <w:t xml:space="preserve">A.1. </w:t>
      </w:r>
      <w:r w:rsidR="00316F4E">
        <w:rPr>
          <w:b/>
          <w:i/>
          <w:color w:val="auto"/>
          <w:u w:val="single"/>
        </w:rPr>
        <w:t xml:space="preserve"> </w:t>
      </w:r>
      <w:proofErr w:type="gramStart"/>
      <w:r w:rsidRPr="00316F4E">
        <w:rPr>
          <w:b/>
          <w:i/>
          <w:color w:val="auto"/>
          <w:u w:val="single"/>
        </w:rPr>
        <w:t>Liderlik  ve</w:t>
      </w:r>
      <w:proofErr w:type="gramEnd"/>
      <w:r w:rsidRPr="00316F4E">
        <w:rPr>
          <w:b/>
          <w:i/>
          <w:color w:val="auto"/>
          <w:u w:val="single"/>
        </w:rPr>
        <w:t xml:space="preserve"> Kalite</w:t>
      </w:r>
    </w:p>
    <w:p w14:paraId="3B19697C" w14:textId="18240040" w:rsidR="00316F4E" w:rsidRPr="001A2D92" w:rsidRDefault="00316F4E" w:rsidP="00316F4E">
      <w:pPr>
        <w:jc w:val="both"/>
        <w:rPr>
          <w:rFonts w:ascii="Arial" w:eastAsia="Arial" w:hAnsi="Arial" w:cs="Arial"/>
          <w:color w:val="auto"/>
        </w:rPr>
      </w:pPr>
      <w:r w:rsidRPr="001A2D92">
        <w:rPr>
          <w:rFonts w:ascii="Arial" w:eastAsia="Arial" w:hAnsi="Arial" w:cs="Arial"/>
          <w:color w:val="auto"/>
        </w:rPr>
        <w:t>Üniversite, 2547 Sayılı Yüksek Öğretim Kanunu ile, Stratejik Yönetim Modeli ve yönetim politikası çerçevesinde; Mütevelli Heyeti, Yönetim Üst Kurulu, Rektör, Senato, Yönetim Kurulu olmak üzere akademik alanda Rektör Yardımcıları, idari alanda Genel Sekreter tarafından yönetilmektedir (</w:t>
      </w:r>
      <w:r w:rsidRPr="00FC5457">
        <w:rPr>
          <w:rFonts w:ascii="Arial" w:eastAsia="Arial" w:hAnsi="Arial" w:cs="Arial"/>
          <w:b/>
          <w:bCs/>
          <w:color w:val="auto"/>
        </w:rPr>
        <w:t>A1-</w:t>
      </w:r>
      <w:r w:rsidR="00FC5457" w:rsidRPr="00FC5457">
        <w:rPr>
          <w:rFonts w:ascii="Arial" w:eastAsia="Arial" w:hAnsi="Arial" w:cs="Arial"/>
          <w:b/>
          <w:bCs/>
          <w:color w:val="auto"/>
        </w:rPr>
        <w:t>1</w:t>
      </w:r>
      <w:r w:rsidRPr="001A2D92">
        <w:rPr>
          <w:rFonts w:ascii="Arial" w:eastAsia="Arial" w:hAnsi="Arial" w:cs="Arial"/>
          <w:color w:val="auto"/>
        </w:rPr>
        <w:t xml:space="preserve">). </w:t>
      </w:r>
    </w:p>
    <w:p w14:paraId="5A56F874" w14:textId="19021C30" w:rsidR="00F806EE" w:rsidRDefault="008F2C1E" w:rsidP="008818B2">
      <w:pPr>
        <w:pStyle w:val="drmetin"/>
      </w:pPr>
      <w:r>
        <w:rPr>
          <w:rFonts w:eastAsia="Arial"/>
        </w:rPr>
        <w:lastRenderedPageBreak/>
        <w:t>DS</w:t>
      </w:r>
      <w:r w:rsidR="00C111B5" w:rsidRPr="00C111B5">
        <w:rPr>
          <w:rFonts w:eastAsia="Arial"/>
        </w:rPr>
        <w:t>ST Programı 2547 sayılı yasaya ve ilgili mevzuata göre eğitim-öğretim faaliyeti yapılmaktadır. Bu mevzuata göre, Program Teknik Bilimler Meslek Yüksekokuluna (TBMYO), TBMYO ise Başkent Üniversitesi Rektörlüğü’ne bağlıdır</w:t>
      </w:r>
      <w:r w:rsidR="00C111B5">
        <w:rPr>
          <w:rFonts w:eastAsia="Arial"/>
        </w:rPr>
        <w:t xml:space="preserve">. </w:t>
      </w:r>
      <w:r w:rsidR="00F806EE" w:rsidRPr="00642E2A">
        <w:t>Programın yönetim modeli ve idari yapısı müdür ve müdür yardımcıları, yüksekokul yönetim kurulu ve yüksekokul kurulu, program sorumlusunu içermektedir</w:t>
      </w:r>
      <w:r w:rsidR="00DD7CE0">
        <w:t xml:space="preserve"> </w:t>
      </w:r>
      <w:r w:rsidR="00F806EE">
        <w:t>(</w:t>
      </w:r>
      <w:r w:rsidR="00F806EE" w:rsidRPr="00EA4E22">
        <w:rPr>
          <w:b/>
          <w:bCs/>
        </w:rPr>
        <w:t>A1-</w:t>
      </w:r>
      <w:r w:rsidR="00644BA0">
        <w:rPr>
          <w:b/>
          <w:bCs/>
        </w:rPr>
        <w:t>2</w:t>
      </w:r>
      <w:r w:rsidR="00F806EE">
        <w:t>)</w:t>
      </w:r>
      <w:r w:rsidR="00F806EE" w:rsidRPr="00642E2A">
        <w:t>.</w:t>
      </w:r>
      <w:r w:rsidR="00DD7CE0">
        <w:t xml:space="preserve"> </w:t>
      </w:r>
      <w:r w:rsidR="00DD7CE0" w:rsidRPr="00DD7CE0">
        <w:t>Programda gerçekleştirilen tüm eğitim ve idari faaliyetlerin izlenmesi ve iyileştirme amacıyla TBMYO bölüm kurulu her yıl en az 3 kez toplanmaktadır. Yüksekokulda bulunan öğretim elemanlarını, öğrencilerini ve diğer iç ve dış paydaşları ilgilendiren konular, öneriler ve ortaya çıkan konular yüksekokul akademik genel kurul toplantısında görüşülür</w:t>
      </w:r>
      <w:r w:rsidR="00DD7CE0">
        <w:t xml:space="preserve"> (</w:t>
      </w:r>
      <w:r w:rsidR="00DD7CE0" w:rsidRPr="00DD7CE0">
        <w:rPr>
          <w:b/>
          <w:bCs/>
        </w:rPr>
        <w:t>A1-3</w:t>
      </w:r>
      <w:r w:rsidR="00DD7CE0">
        <w:t>).</w:t>
      </w:r>
    </w:p>
    <w:p w14:paraId="26FB7A25" w14:textId="6490AA2C" w:rsidR="007E4A5F" w:rsidRPr="008818B2" w:rsidRDefault="008F2C1E" w:rsidP="008818B2">
      <w:pPr>
        <w:pStyle w:val="drmetin"/>
      </w:pPr>
      <w:bookmarkStart w:id="0" w:name="_Hlk189825896"/>
      <w:r>
        <w:t xml:space="preserve">DSST </w:t>
      </w:r>
      <w:r w:rsidR="007E4A5F" w:rsidRPr="007E4A5F">
        <w:t>programında görev alan akademik personel, öğrencilerin teorik ve uygulamalı bilgi kazanmasını, sektöre uygun beceriler geliştirmesini ve günce</w:t>
      </w:r>
      <w:bookmarkEnd w:id="0"/>
      <w:r w:rsidR="007E4A5F" w:rsidRPr="007E4A5F">
        <w:t>l sağlık bilişim teknolojilerine hâkim olmasını sağlamak için önemli bir rol üstlenir</w:t>
      </w:r>
      <w:r w:rsidR="007E4A5F">
        <w:t xml:space="preserve"> (</w:t>
      </w:r>
      <w:r w:rsidR="007E4A5F" w:rsidRPr="007E4A5F">
        <w:rPr>
          <w:b/>
          <w:bCs/>
        </w:rPr>
        <w:t>A1-4</w:t>
      </w:r>
      <w:r w:rsidR="007E4A5F">
        <w:t>)</w:t>
      </w:r>
      <w:r w:rsidR="007E4A5F" w:rsidRPr="007E4A5F">
        <w:t>.</w:t>
      </w:r>
    </w:p>
    <w:p w14:paraId="03B4D939" w14:textId="02688747" w:rsidR="001A2D92" w:rsidRPr="001A2D92" w:rsidRDefault="001A2D92" w:rsidP="001A2D92">
      <w:pPr>
        <w:jc w:val="both"/>
        <w:rPr>
          <w:rFonts w:ascii="Arial" w:eastAsia="Arial" w:hAnsi="Arial" w:cs="Arial"/>
          <w:color w:val="auto"/>
        </w:rPr>
      </w:pPr>
      <w:r w:rsidRPr="001A2D92">
        <w:rPr>
          <w:rFonts w:ascii="Arial" w:eastAsia="Arial" w:hAnsi="Arial" w:cs="Arial"/>
          <w:color w:val="auto"/>
        </w:rPr>
        <w:t xml:space="preserve">Üniversite ve MYO düzeyinde oluşturulan gelenekler, akademik özgürlük ve çok sesliliği destekleyen bir yaklaşımı benimser. Program düzeyinde alınan </w:t>
      </w:r>
      <w:r w:rsidR="00EB2F87" w:rsidRPr="001A2D92">
        <w:rPr>
          <w:rFonts w:ascii="Arial" w:eastAsia="Arial" w:hAnsi="Arial" w:cs="Arial"/>
          <w:color w:val="auto"/>
        </w:rPr>
        <w:t>kararlar</w:t>
      </w:r>
      <w:r w:rsidRPr="001A2D92">
        <w:rPr>
          <w:rFonts w:ascii="Arial" w:eastAsia="Arial" w:hAnsi="Arial" w:cs="Arial"/>
          <w:color w:val="auto"/>
        </w:rPr>
        <w:t xml:space="preserve"> hem akademik hem de idari süreçlerin etkili bir şekilde yönetilmesini sağlar.</w:t>
      </w:r>
      <w:r>
        <w:rPr>
          <w:rFonts w:ascii="Arial" w:eastAsia="Arial" w:hAnsi="Arial" w:cs="Arial"/>
          <w:color w:val="auto"/>
        </w:rPr>
        <w:t xml:space="preserve"> </w:t>
      </w:r>
      <w:r w:rsidRPr="001A2D92">
        <w:rPr>
          <w:rFonts w:ascii="Arial" w:eastAsia="Arial" w:hAnsi="Arial" w:cs="Arial"/>
          <w:color w:val="auto"/>
        </w:rPr>
        <w:t xml:space="preserve">Yönetim modeli; Bölüm Başkanlığı, Yüksekokul Müdürlüğü, Akademik </w:t>
      </w:r>
      <w:r w:rsidR="00EB2F87" w:rsidRPr="001A2D92">
        <w:rPr>
          <w:rFonts w:ascii="Arial" w:eastAsia="Arial" w:hAnsi="Arial" w:cs="Arial"/>
          <w:color w:val="auto"/>
        </w:rPr>
        <w:t>Kurul</w:t>
      </w:r>
      <w:r w:rsidRPr="001A2D92">
        <w:rPr>
          <w:rFonts w:ascii="Arial" w:eastAsia="Arial" w:hAnsi="Arial" w:cs="Arial"/>
          <w:color w:val="auto"/>
        </w:rPr>
        <w:t xml:space="preserve"> ve Danışma Kurulları gibi yapılar ile çok sesliliği teşvik eden, paydaşların etkin temsilini sağlayan bir karar alma sürecine sahiptir. Kararlar, düzenli toplantılar ve geri bildirimlerle gözden geçirilir.</w:t>
      </w:r>
      <w:r>
        <w:rPr>
          <w:rFonts w:ascii="Arial" w:eastAsia="Arial" w:hAnsi="Arial" w:cs="Arial"/>
          <w:color w:val="auto"/>
        </w:rPr>
        <w:t xml:space="preserve"> </w:t>
      </w:r>
      <w:r w:rsidRPr="001A2D92">
        <w:rPr>
          <w:rFonts w:ascii="Arial" w:eastAsia="Arial" w:hAnsi="Arial" w:cs="Arial"/>
          <w:color w:val="auto"/>
        </w:rPr>
        <w:t xml:space="preserve">İç ve dış paydaşların (öğrenciler, öğretim elemanları, </w:t>
      </w:r>
      <w:proofErr w:type="spellStart"/>
      <w:r w:rsidRPr="001A2D92">
        <w:rPr>
          <w:rFonts w:ascii="Arial" w:eastAsia="Arial" w:hAnsi="Arial" w:cs="Arial"/>
          <w:color w:val="auto"/>
        </w:rPr>
        <w:t>sektörel</w:t>
      </w:r>
      <w:proofErr w:type="spellEnd"/>
      <w:r w:rsidRPr="001A2D92">
        <w:rPr>
          <w:rFonts w:ascii="Arial" w:eastAsia="Arial" w:hAnsi="Arial" w:cs="Arial"/>
          <w:color w:val="auto"/>
        </w:rPr>
        <w:t xml:space="preserve"> temsilciler) süreçlere dâhil edilmesi, programın ihtiyaçlara uygun olarak güncellenmesini sağlar. Özellikle sektör temsilcilerinin danışma kurulundaki katkıları önem taşır.</w:t>
      </w:r>
      <w:r>
        <w:rPr>
          <w:rFonts w:ascii="Arial" w:eastAsia="Arial" w:hAnsi="Arial" w:cs="Arial"/>
          <w:color w:val="auto"/>
        </w:rPr>
        <w:t xml:space="preserve"> </w:t>
      </w:r>
      <w:r w:rsidRPr="001A2D92">
        <w:rPr>
          <w:rFonts w:ascii="Arial" w:eastAsia="Arial" w:hAnsi="Arial" w:cs="Arial"/>
          <w:color w:val="auto"/>
        </w:rPr>
        <w:t>Program yöneticileri, akademik ve idari sorumluluklar açısından MYO Müdürü ile iş birliği içinde çalışır. Yetki devri süreçleri açık bir şekilde tanımlanmış olup, görev ve sorumlulukların adil dağılımı sağlanmıştır.</w:t>
      </w:r>
      <w:r>
        <w:rPr>
          <w:rFonts w:ascii="Arial" w:eastAsia="Arial" w:hAnsi="Arial" w:cs="Arial"/>
          <w:color w:val="auto"/>
        </w:rPr>
        <w:t xml:space="preserve"> </w:t>
      </w:r>
      <w:r w:rsidRPr="001A2D92">
        <w:rPr>
          <w:rFonts w:ascii="Arial" w:eastAsia="Arial" w:hAnsi="Arial" w:cs="Arial"/>
          <w:color w:val="auto"/>
        </w:rPr>
        <w:t xml:space="preserve">Kurum, motivasyonu artırmak için performans değerlendirme, öğretim elemanları ve öğrenciler için destek </w:t>
      </w:r>
      <w:r w:rsidR="008818B2" w:rsidRPr="001A2D92">
        <w:rPr>
          <w:rFonts w:ascii="Arial" w:eastAsia="Arial" w:hAnsi="Arial" w:cs="Arial"/>
          <w:color w:val="auto"/>
        </w:rPr>
        <w:t>mekanizmaları</w:t>
      </w:r>
      <w:r w:rsidRPr="001A2D92">
        <w:rPr>
          <w:rFonts w:ascii="Arial" w:eastAsia="Arial" w:hAnsi="Arial" w:cs="Arial"/>
          <w:color w:val="auto"/>
        </w:rPr>
        <w:t xml:space="preserve"> ve düzenli geri bildirim toplantıları düzenler. Stres yönetimi açısından esnek bir çalışma planı, rehberlik hizmetleri ve takım çalışmasını teşvik eden etkinlikler yürütülmektedir.</w:t>
      </w:r>
      <w:r>
        <w:rPr>
          <w:rFonts w:ascii="Arial" w:eastAsia="Arial" w:hAnsi="Arial" w:cs="Arial"/>
          <w:color w:val="auto"/>
        </w:rPr>
        <w:t xml:space="preserve"> </w:t>
      </w:r>
      <w:r w:rsidRPr="001A2D92">
        <w:rPr>
          <w:rFonts w:ascii="Arial" w:eastAsia="Arial" w:hAnsi="Arial" w:cs="Arial"/>
          <w:color w:val="auto"/>
        </w:rPr>
        <w:t xml:space="preserve">Programın idari yapısı; Program Başkanı, Bölüm </w:t>
      </w:r>
      <w:r w:rsidR="008818B2" w:rsidRPr="001A2D92">
        <w:rPr>
          <w:rFonts w:ascii="Arial" w:eastAsia="Arial" w:hAnsi="Arial" w:cs="Arial"/>
          <w:color w:val="auto"/>
        </w:rPr>
        <w:t>Koordinatörleri</w:t>
      </w:r>
      <w:r w:rsidRPr="001A2D92">
        <w:rPr>
          <w:rFonts w:ascii="Arial" w:eastAsia="Arial" w:hAnsi="Arial" w:cs="Arial"/>
          <w:color w:val="auto"/>
        </w:rPr>
        <w:t xml:space="preserve"> ve Akademik Danışmanlar tarafından yürütülen bir yapı ile şekillendirilmiştir. Görev tanımları, bağlı olma ve raporlama ilişkileri net bir şekilde tanımlanmıştır.</w:t>
      </w:r>
      <w:r>
        <w:rPr>
          <w:rFonts w:ascii="Arial" w:eastAsia="Arial" w:hAnsi="Arial" w:cs="Arial"/>
          <w:color w:val="auto"/>
        </w:rPr>
        <w:t xml:space="preserve"> </w:t>
      </w:r>
      <w:r w:rsidRPr="001A2D92">
        <w:rPr>
          <w:rFonts w:ascii="Arial" w:eastAsia="Arial" w:hAnsi="Arial" w:cs="Arial"/>
          <w:color w:val="auto"/>
        </w:rPr>
        <w:t>Planla-Uygula-Kontrol Et-Önlem Al (PUKÖ) çevrimi esas alınarak işlemler yürütülmektedir. Her yıl belirlenen akademik takvim kapsamında;</w:t>
      </w:r>
    </w:p>
    <w:p w14:paraId="4BFE1F8C"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Ders planlarının oluşturulması,</w:t>
      </w:r>
    </w:p>
    <w:p w14:paraId="6F0D0E68"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Akreditasyon ve kalite süreçlerinin yürütülmesi,</w:t>
      </w:r>
    </w:p>
    <w:p w14:paraId="62EE8FBC"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Öğrenci memnuniyet anketlerinin yapılması,</w:t>
      </w:r>
    </w:p>
    <w:p w14:paraId="750D051F" w14:textId="77777777" w:rsidR="001A2D92" w:rsidRPr="001A2D92" w:rsidRDefault="001A2D92" w:rsidP="001A2D92">
      <w:pPr>
        <w:numPr>
          <w:ilvl w:val="0"/>
          <w:numId w:val="11"/>
        </w:numPr>
        <w:jc w:val="both"/>
        <w:rPr>
          <w:rFonts w:ascii="Arial" w:eastAsia="Arial" w:hAnsi="Arial" w:cs="Arial"/>
          <w:color w:val="auto"/>
        </w:rPr>
      </w:pPr>
      <w:r w:rsidRPr="001A2D92">
        <w:rPr>
          <w:rFonts w:ascii="Arial" w:eastAsia="Arial" w:hAnsi="Arial" w:cs="Arial"/>
          <w:color w:val="auto"/>
        </w:rPr>
        <w:t>İyileştirme planlarının uygulanması gibi işlemler belirli aralıklarla gerçekleştirilir.</w:t>
      </w:r>
    </w:p>
    <w:p w14:paraId="67DE3083" w14:textId="6D3CB20F" w:rsidR="001A2D92" w:rsidRDefault="001A2D92" w:rsidP="001A2D92">
      <w:pPr>
        <w:jc w:val="both"/>
        <w:rPr>
          <w:rFonts w:ascii="Arial" w:eastAsia="Arial" w:hAnsi="Arial" w:cs="Arial"/>
          <w:color w:val="auto"/>
        </w:rPr>
      </w:pPr>
      <w:r w:rsidRPr="001A2D92">
        <w:rPr>
          <w:rFonts w:ascii="Arial" w:eastAsia="Arial" w:hAnsi="Arial" w:cs="Arial"/>
          <w:color w:val="auto"/>
        </w:rPr>
        <w:t xml:space="preserve">İş akış süreçleri, akademik kurullar, e-posta </w:t>
      </w:r>
      <w:r w:rsidR="008818B2" w:rsidRPr="001A2D92">
        <w:rPr>
          <w:rFonts w:ascii="Arial" w:eastAsia="Arial" w:hAnsi="Arial" w:cs="Arial"/>
          <w:color w:val="auto"/>
        </w:rPr>
        <w:t>duyuruları</w:t>
      </w:r>
      <w:r w:rsidRPr="001A2D92">
        <w:rPr>
          <w:rFonts w:ascii="Arial" w:eastAsia="Arial" w:hAnsi="Arial" w:cs="Arial"/>
          <w:color w:val="auto"/>
        </w:rPr>
        <w:t xml:space="preserve"> ve toplantılar aracılığıyla paydaşlara iletilir</w:t>
      </w:r>
      <w:r w:rsidR="00D136D0">
        <w:rPr>
          <w:rFonts w:ascii="Arial" w:eastAsia="Arial" w:hAnsi="Arial" w:cs="Arial"/>
          <w:color w:val="auto"/>
        </w:rPr>
        <w:t xml:space="preserve"> (</w:t>
      </w:r>
      <w:r w:rsidR="00D136D0" w:rsidRPr="00D136D0">
        <w:rPr>
          <w:rFonts w:ascii="Arial" w:eastAsia="Arial" w:hAnsi="Arial" w:cs="Arial"/>
          <w:b/>
          <w:bCs/>
          <w:color w:val="auto"/>
        </w:rPr>
        <w:t>A1-5</w:t>
      </w:r>
      <w:r w:rsidR="00D136D0">
        <w:rPr>
          <w:rFonts w:ascii="Arial" w:eastAsia="Arial" w:hAnsi="Arial" w:cs="Arial"/>
          <w:color w:val="auto"/>
        </w:rPr>
        <w:t>)</w:t>
      </w:r>
      <w:r w:rsidRPr="001A2D92">
        <w:rPr>
          <w:rFonts w:ascii="Arial" w:eastAsia="Arial" w:hAnsi="Arial" w:cs="Arial"/>
          <w:color w:val="auto"/>
        </w:rPr>
        <w:t>.</w:t>
      </w:r>
    </w:p>
    <w:p w14:paraId="6C81A5C0" w14:textId="62CE277F" w:rsidR="007843B3" w:rsidRDefault="001A2D92" w:rsidP="001A2D92">
      <w:pPr>
        <w:jc w:val="both"/>
        <w:rPr>
          <w:rFonts w:ascii="Arial" w:eastAsia="Arial" w:hAnsi="Arial" w:cs="Arial"/>
          <w:color w:val="auto"/>
        </w:rPr>
      </w:pPr>
      <w:r w:rsidRPr="001A2D92">
        <w:rPr>
          <w:rFonts w:ascii="Arial" w:eastAsia="Arial" w:hAnsi="Arial" w:cs="Arial"/>
          <w:color w:val="auto"/>
        </w:rPr>
        <w:t xml:space="preserve">Program kapsamında Kalite Komisyonu, Danışma Kurulu aktif olarak çalışmaktadır. Bu </w:t>
      </w:r>
      <w:r w:rsidR="008818B2" w:rsidRPr="001A2D92">
        <w:rPr>
          <w:rFonts w:ascii="Arial" w:eastAsia="Arial" w:hAnsi="Arial" w:cs="Arial"/>
          <w:color w:val="auto"/>
        </w:rPr>
        <w:t>birimler</w:t>
      </w:r>
      <w:r w:rsidRPr="001A2D92">
        <w:rPr>
          <w:rFonts w:ascii="Arial" w:eastAsia="Arial" w:hAnsi="Arial" w:cs="Arial"/>
          <w:color w:val="auto"/>
        </w:rPr>
        <w:t xml:space="preserve"> hem programın kalite standartlarına uygunluğunu hem de akreditasyon hedeflerini takip eder.</w:t>
      </w:r>
      <w:r>
        <w:rPr>
          <w:rFonts w:ascii="Arial" w:eastAsia="Arial" w:hAnsi="Arial" w:cs="Arial"/>
          <w:color w:val="auto"/>
        </w:rPr>
        <w:t xml:space="preserve"> </w:t>
      </w:r>
      <w:r w:rsidRPr="001A2D92">
        <w:rPr>
          <w:rFonts w:ascii="Arial" w:eastAsia="Arial" w:hAnsi="Arial" w:cs="Arial"/>
          <w:color w:val="auto"/>
        </w:rPr>
        <w:t>Kalite Komisyonu, düzenli toplantılar ve raporlamalarla kalite iyileştirme süreçlerini yürütür.</w:t>
      </w:r>
      <w:r w:rsidR="007843B3">
        <w:rPr>
          <w:rFonts w:ascii="Arial" w:eastAsia="Arial" w:hAnsi="Arial" w:cs="Arial"/>
          <w:color w:val="auto"/>
        </w:rPr>
        <w:t xml:space="preserve"> </w:t>
      </w:r>
      <w:r w:rsidR="007843B3" w:rsidRPr="007843B3">
        <w:rPr>
          <w:rFonts w:ascii="Arial" w:eastAsia="Arial" w:hAnsi="Arial" w:cs="Arial"/>
          <w:color w:val="auto"/>
        </w:rPr>
        <w:t xml:space="preserve">Hedef takip planı ve hedef izleme adımları </w:t>
      </w:r>
      <w:r w:rsidR="007843B3" w:rsidRPr="007843B3">
        <w:rPr>
          <w:rFonts w:ascii="Arial" w:eastAsia="Arial" w:hAnsi="Arial" w:cs="Arial"/>
          <w:color w:val="auto"/>
        </w:rPr>
        <w:lastRenderedPageBreak/>
        <w:t>gerçekleştirilmektedir</w:t>
      </w:r>
      <w:r w:rsidR="007843B3">
        <w:rPr>
          <w:rFonts w:ascii="Arial" w:eastAsia="Arial" w:hAnsi="Arial" w:cs="Arial"/>
          <w:color w:val="auto"/>
        </w:rPr>
        <w:t xml:space="preserve">. </w:t>
      </w:r>
      <w:r w:rsidR="007843B3" w:rsidRPr="007843B3">
        <w:rPr>
          <w:rFonts w:ascii="Arial" w:eastAsia="Arial" w:hAnsi="Arial" w:cs="Arial"/>
          <w:color w:val="auto"/>
        </w:rPr>
        <w:t>Kalite yönetim sisteminde, veri toplama, analiz etme ve raporlama süreçleri Üniversite Yönetim Bilgi Sistemi içinde bulunan BUOBS, ABTA, YBS, MOODLE, FARSİS ve STRASİS uygulamaları ile sağlanmaktadır. Öğretim elemanlarının faaliyet bilgileri, Akademik Bilgi Toplama Aracı (ABTA) ile toplanmakta ve bireysel ve akademik birimler düzeyinde performans değerlendirilmektedir. Üniversite bünyesinde kullanılan tüm bilgi yönetim sistemleri ile ilgili öneri ve iyileştirme talepleri, Yönetim Bilgi Sisteminde yer alan e-talep yardım masası uygulaması ile alınmaktadır.</w:t>
      </w:r>
    </w:p>
    <w:p w14:paraId="13255189" w14:textId="422FD1DE" w:rsidR="001A2D92" w:rsidRDefault="001A2D92" w:rsidP="001A2D92">
      <w:pPr>
        <w:jc w:val="both"/>
        <w:rPr>
          <w:rFonts w:ascii="Arial" w:eastAsia="Arial" w:hAnsi="Arial" w:cs="Arial"/>
          <w:color w:val="auto"/>
        </w:rPr>
      </w:pPr>
      <w:r w:rsidRPr="001A2D92">
        <w:rPr>
          <w:rFonts w:ascii="Arial" w:eastAsia="Arial" w:hAnsi="Arial" w:cs="Arial"/>
          <w:color w:val="auto"/>
        </w:rPr>
        <w:t>Danışma Kurulu, sektör ihtiyaçlarına göre müfredatın güncellenmesine katkı sağlar.</w:t>
      </w:r>
      <w:r>
        <w:rPr>
          <w:rFonts w:ascii="Arial" w:eastAsia="Arial" w:hAnsi="Arial" w:cs="Arial"/>
          <w:color w:val="auto"/>
        </w:rPr>
        <w:t xml:space="preserve"> </w:t>
      </w:r>
    </w:p>
    <w:p w14:paraId="6CBC507E" w14:textId="31DF799B" w:rsidR="001A2D92" w:rsidRPr="001A2D92" w:rsidRDefault="001A2D92" w:rsidP="001A2D92">
      <w:pPr>
        <w:jc w:val="both"/>
        <w:rPr>
          <w:rFonts w:ascii="Arial" w:eastAsia="Arial" w:hAnsi="Arial" w:cs="Arial"/>
          <w:color w:val="auto"/>
        </w:rPr>
      </w:pPr>
      <w:r w:rsidRPr="001A2D92">
        <w:rPr>
          <w:rFonts w:ascii="Arial" w:eastAsia="Arial" w:hAnsi="Arial" w:cs="Arial"/>
          <w:color w:val="auto"/>
        </w:rPr>
        <w:t>Eğitim materyallerinin güncellenmesi,</w:t>
      </w:r>
      <w:r>
        <w:rPr>
          <w:rFonts w:ascii="Arial" w:eastAsia="Arial" w:hAnsi="Arial" w:cs="Arial"/>
          <w:color w:val="auto"/>
        </w:rPr>
        <w:t xml:space="preserve"> </w:t>
      </w:r>
      <w:r w:rsidRPr="001A2D92">
        <w:rPr>
          <w:rFonts w:ascii="Arial" w:eastAsia="Arial" w:hAnsi="Arial" w:cs="Arial"/>
          <w:color w:val="auto"/>
        </w:rPr>
        <w:t>Laboratuvar altyapısının güçlendirilmesi,</w:t>
      </w:r>
      <w:r>
        <w:rPr>
          <w:rFonts w:ascii="Arial" w:eastAsia="Arial" w:hAnsi="Arial" w:cs="Arial"/>
          <w:color w:val="auto"/>
        </w:rPr>
        <w:t xml:space="preserve"> </w:t>
      </w:r>
      <w:r w:rsidRPr="001A2D92">
        <w:rPr>
          <w:rFonts w:ascii="Arial" w:eastAsia="Arial" w:hAnsi="Arial" w:cs="Arial"/>
          <w:color w:val="auto"/>
        </w:rPr>
        <w:t>Öğrenci staj imkanlarının genişletilmesi gibi faaliyetler düzenli olarak uygulanır.</w:t>
      </w:r>
    </w:p>
    <w:p w14:paraId="2D26C3C5" w14:textId="5115E586" w:rsidR="007843B3" w:rsidRDefault="007843B3" w:rsidP="007843B3">
      <w:pPr>
        <w:pStyle w:val="drmetin"/>
      </w:pPr>
      <w:r>
        <w:t xml:space="preserve">Öğrenci tercih sürecine yönelik, Üniversite ile ilgili fiziki şartları, burs olanaklarını, akademik kadroyu, fakülte/bölümlere ve öğrenci destek merkezlerine dair genel bilgileri, kampüs sosyal yaşamını, öğrencilere sunulan eğitim-öğretim ve diğer imkânlarla ilgili bilgilerin yer aldığı tanıtım kataloğu ve broşürler hazırlanmaktadır. Ayrıca, Yabancı Uyruklu Öğrencilere yönelik kısa bilgiler içeren broşürler de hazırlanarak basılı ve çevrimiçi olarak yayımlanmaktadır. Bu dokümanlar her eğitim- öğretim yılından önce güncellenerek basılı ve çevrimiçi olarak yayınlanır. Yıl boyu düzenlenen tanıtım etkinliklerinde, üniversite sınavı sonrası tercih döneminde çevrimiçi ve yüz yüze düzenlenen tanıtım günlerinde kullanılır. </w:t>
      </w:r>
      <w:r w:rsidRPr="007843B3">
        <w:t>Ek olarak çevrimiçi tanıtım etkinliklerinde çevrimiçi olarak kampüs turu yapılarak Üniversite’nin fiziksel olanakları gösterilmektedir (https://www.baskent.edu.tr/tr/adaylar).</w:t>
      </w:r>
    </w:p>
    <w:p w14:paraId="58F089C5" w14:textId="72F53BFF" w:rsidR="00316F4E" w:rsidRDefault="007843B3" w:rsidP="00316F4E">
      <w:pPr>
        <w:jc w:val="both"/>
        <w:rPr>
          <w:rFonts w:ascii="Arial" w:eastAsia="Arial" w:hAnsi="Arial" w:cs="Arial"/>
          <w:color w:val="auto"/>
        </w:rPr>
      </w:pPr>
      <w:r w:rsidRPr="007843B3">
        <w:rPr>
          <w:rFonts w:ascii="Arial" w:eastAsia="Arial" w:hAnsi="Arial" w:cs="Arial"/>
          <w:color w:val="auto"/>
        </w:rPr>
        <w:t>Programların yıllık iç değerlendirme süreçleri 2018 yılına kadar TSE ISO 9001 standartları gereği iç tetkik kapsamında hazırlanan faaliyet raporları ile izlenmiştir. Eğitim ve öğretim ile ilgili istatistiki göstergeler (her yarıyıl açılan dersler, öğrenci sayıları, ders çeşitliliği, laboratuvar uygulama, ilişki kesme sayıları, vb.) periyodik ve sistematik şekilde izlenmekte, bu bilgilere faaliyet raporlarında yer verilmektedir. Programların yıllık iç değerlendirme süreçlerini izlemek için 2018 yılında Üniversiteye özgü Program Öz Değerlendirme Rapor Hazırlama Rehberi oluşturulmuş ve birimin kendi güçlü ve gelişmeye açık yönlerini tanıması ve iyileştirme süreçlerine katkı sağlamak için kullanılmıştır. (</w:t>
      </w:r>
      <w:r w:rsidR="008818B2" w:rsidRPr="007843B3">
        <w:rPr>
          <w:rFonts w:ascii="Arial" w:eastAsia="Arial" w:hAnsi="Arial" w:cs="Arial"/>
          <w:color w:val="auto"/>
        </w:rPr>
        <w:t>Https://ozdegerlendirme.baskent.edu.tr/account/login</w:t>
      </w:r>
      <w:r w:rsidRPr="007843B3">
        <w:rPr>
          <w:rFonts w:ascii="Arial" w:eastAsia="Arial" w:hAnsi="Arial" w:cs="Arial"/>
          <w:color w:val="auto"/>
        </w:rPr>
        <w:t>). Bu raporlar, yıllık değerlendirme toplantılarında Stratejik Plan çerçevesinde belirlenen eğitim-öğretim, araştırma geliştirme süreçlerinin planlanması, uygulanması ve kontrolü kapsamında işleyişlerin gözden geçirilmesi sürecine temel teşkil etmektedir.</w:t>
      </w:r>
    </w:p>
    <w:p w14:paraId="5E85D5FA" w14:textId="3607F165" w:rsidR="007E4A5F" w:rsidRDefault="007E4A5F" w:rsidP="00316F4E">
      <w:pPr>
        <w:jc w:val="both"/>
        <w:rPr>
          <w:rFonts w:ascii="Arial" w:eastAsia="Arial" w:hAnsi="Arial" w:cs="Arial"/>
          <w:color w:val="auto"/>
        </w:rPr>
      </w:pPr>
      <w:bookmarkStart w:id="1" w:name="_Hlk189825731"/>
      <w:r w:rsidRPr="007E4A5F">
        <w:rPr>
          <w:rFonts w:ascii="Arial" w:eastAsia="Arial" w:hAnsi="Arial" w:cs="Arial"/>
          <w:color w:val="auto"/>
        </w:rPr>
        <w:t>Teknik Bilimler Meslek Yüksekokulu (TBMYO) organizasyon şeması, akademik ve idari işleyişi düzenleyen bir yapıya sahiptir. Bu şema, liderlik, yönetim, eğitim kalitesi ve süreçlerin etkin işleyişini sağlamak için oluşturulmuştur</w:t>
      </w:r>
      <w:r>
        <w:rPr>
          <w:rFonts w:ascii="Arial" w:eastAsia="Arial" w:hAnsi="Arial" w:cs="Arial"/>
          <w:color w:val="auto"/>
        </w:rPr>
        <w:t xml:space="preserve"> (</w:t>
      </w:r>
      <w:r w:rsidRPr="007E4A5F">
        <w:rPr>
          <w:rFonts w:ascii="Arial" w:eastAsia="Arial" w:hAnsi="Arial" w:cs="Arial"/>
          <w:b/>
          <w:bCs/>
          <w:color w:val="auto"/>
        </w:rPr>
        <w:t>A1-6</w:t>
      </w:r>
      <w:r>
        <w:rPr>
          <w:rFonts w:ascii="Arial" w:eastAsia="Arial" w:hAnsi="Arial" w:cs="Arial"/>
          <w:color w:val="auto"/>
        </w:rPr>
        <w:t>)</w:t>
      </w:r>
      <w:r w:rsidRPr="007E4A5F">
        <w:rPr>
          <w:rFonts w:ascii="Arial" w:eastAsia="Arial" w:hAnsi="Arial" w:cs="Arial"/>
          <w:color w:val="auto"/>
        </w:rPr>
        <w:t>.</w:t>
      </w:r>
    </w:p>
    <w:p w14:paraId="322113D2" w14:textId="002BD883" w:rsidR="00D136D0" w:rsidRPr="005274A8" w:rsidRDefault="00D136D0" w:rsidP="00316F4E">
      <w:pPr>
        <w:jc w:val="both"/>
        <w:rPr>
          <w:rFonts w:ascii="Arial" w:eastAsia="Arial" w:hAnsi="Arial" w:cs="Arial"/>
          <w:color w:val="auto"/>
        </w:rPr>
      </w:pPr>
      <w:bookmarkStart w:id="2" w:name="_Hlk189825615"/>
      <w:bookmarkEnd w:id="1"/>
      <w:r>
        <w:rPr>
          <w:rFonts w:ascii="Arial" w:eastAsia="Arial" w:hAnsi="Arial" w:cs="Arial"/>
          <w:color w:val="auto"/>
        </w:rPr>
        <w:t xml:space="preserve">Danışma kurulu ile yapılan </w:t>
      </w:r>
      <w:r w:rsidRPr="00D136D0">
        <w:rPr>
          <w:rFonts w:ascii="Arial" w:eastAsia="Arial" w:hAnsi="Arial" w:cs="Arial"/>
          <w:color w:val="auto"/>
        </w:rPr>
        <w:t>toplantılar, eğitim kalitesinin artırılması, sektörle iş birliğinin güçlendirilmesi ve öğrencilerin geleceğe daha iyi hazırlanmasını sağlamak açısından önemlidir.</w:t>
      </w:r>
      <w:r>
        <w:rPr>
          <w:rFonts w:ascii="Arial" w:eastAsia="Arial" w:hAnsi="Arial" w:cs="Arial"/>
          <w:color w:val="auto"/>
        </w:rPr>
        <w:t xml:space="preserve"> </w:t>
      </w:r>
      <w:r w:rsidRPr="00D136D0">
        <w:rPr>
          <w:rFonts w:ascii="Arial" w:eastAsia="Arial" w:hAnsi="Arial" w:cs="Arial"/>
          <w:color w:val="auto"/>
        </w:rPr>
        <w:t>Danışma Kurulu, sektör temsilcileri ve akademisyenlerin katkılarıyla okula yön veren stratejik kararların alınmasını sağlar.</w:t>
      </w:r>
      <w:r w:rsidRPr="00D136D0">
        <w:t xml:space="preserve"> </w:t>
      </w:r>
      <w:r w:rsidRPr="00D136D0">
        <w:rPr>
          <w:rFonts w:ascii="Arial" w:eastAsia="Arial" w:hAnsi="Arial" w:cs="Arial"/>
          <w:color w:val="auto"/>
        </w:rPr>
        <w:t>Öğrencilerin sektörde lider olabilecek beceriler kazanmasını sağlayacak projeler önerilebilir.</w:t>
      </w:r>
      <w:r>
        <w:rPr>
          <w:rFonts w:ascii="Arial" w:eastAsia="Arial" w:hAnsi="Arial" w:cs="Arial"/>
          <w:color w:val="auto"/>
        </w:rPr>
        <w:t xml:space="preserve"> </w:t>
      </w:r>
      <w:r w:rsidRPr="00D136D0">
        <w:rPr>
          <w:rFonts w:ascii="Arial" w:eastAsia="Arial" w:hAnsi="Arial" w:cs="Arial"/>
          <w:color w:val="auto"/>
        </w:rPr>
        <w:t>Sektör ihtiyaçları doğrultusunda müfredatın güncellenmesi ve çağın gereksinimlerine uygun hale getirilmesi sağlanır</w:t>
      </w:r>
      <w:r>
        <w:rPr>
          <w:rFonts w:ascii="Arial" w:eastAsia="Arial" w:hAnsi="Arial" w:cs="Arial"/>
          <w:color w:val="auto"/>
        </w:rPr>
        <w:t xml:space="preserve"> (</w:t>
      </w:r>
      <w:r w:rsidRPr="00D136D0">
        <w:rPr>
          <w:rFonts w:ascii="Arial" w:eastAsia="Arial" w:hAnsi="Arial" w:cs="Arial"/>
          <w:b/>
          <w:bCs/>
          <w:color w:val="auto"/>
        </w:rPr>
        <w:t>A1-7</w:t>
      </w:r>
      <w:r>
        <w:rPr>
          <w:rFonts w:ascii="Arial" w:eastAsia="Arial" w:hAnsi="Arial" w:cs="Arial"/>
          <w:color w:val="auto"/>
        </w:rPr>
        <w:t>)</w:t>
      </w:r>
      <w:r w:rsidRPr="00D136D0">
        <w:rPr>
          <w:rFonts w:ascii="Arial" w:eastAsia="Arial" w:hAnsi="Arial" w:cs="Arial"/>
          <w:color w:val="auto"/>
        </w:rPr>
        <w:t>.</w:t>
      </w:r>
    </w:p>
    <w:bookmarkEnd w:id="2"/>
    <w:p w14:paraId="1EE22E99" w14:textId="77777777" w:rsidR="00316F4E" w:rsidRPr="00316F4E" w:rsidRDefault="00316F4E" w:rsidP="00316F4E">
      <w:pPr>
        <w:jc w:val="both"/>
        <w:rPr>
          <w:rFonts w:ascii="Arial" w:eastAsia="Arial" w:hAnsi="Arial" w:cs="Arial"/>
          <w:b/>
          <w:color w:val="FF0000"/>
          <w:u w:val="single"/>
        </w:rPr>
      </w:pPr>
      <w:r w:rsidRPr="00316F4E">
        <w:rPr>
          <w:rFonts w:ascii="Arial" w:eastAsia="Arial" w:hAnsi="Arial" w:cs="Arial"/>
          <w:b/>
          <w:color w:val="FF0000"/>
          <w:u w:val="single"/>
        </w:rPr>
        <w:lastRenderedPageBreak/>
        <w:t xml:space="preserve">KANITLAR: </w:t>
      </w:r>
    </w:p>
    <w:p w14:paraId="6071E9C3" w14:textId="44ACD010" w:rsidR="007843B3" w:rsidRDefault="007843B3" w:rsidP="007843B3">
      <w:pPr>
        <w:pStyle w:val="ListeParagraf"/>
        <w:numPr>
          <w:ilvl w:val="0"/>
          <w:numId w:val="12"/>
        </w:numPr>
        <w:jc w:val="both"/>
        <w:rPr>
          <w:rFonts w:ascii="Arial" w:eastAsia="Arial" w:hAnsi="Arial" w:cs="Arial"/>
          <w:b/>
          <w:color w:val="FF0000"/>
        </w:rPr>
      </w:pPr>
      <w:bookmarkStart w:id="3" w:name="_Hlk189825441"/>
      <w:r w:rsidRPr="007843B3">
        <w:rPr>
          <w:rFonts w:ascii="Arial" w:eastAsia="Arial" w:hAnsi="Arial" w:cs="Arial"/>
          <w:b/>
          <w:color w:val="FF0000"/>
        </w:rPr>
        <w:t xml:space="preserve">A1-1 </w:t>
      </w:r>
      <w:r w:rsidR="00FC5457">
        <w:rPr>
          <w:rFonts w:ascii="Arial" w:eastAsia="Arial" w:hAnsi="Arial" w:cs="Arial"/>
          <w:b/>
          <w:color w:val="FF0000"/>
        </w:rPr>
        <w:t xml:space="preserve">BAŞKENT ÜNİVERSİTESİ </w:t>
      </w:r>
      <w:r w:rsidRPr="007843B3">
        <w:rPr>
          <w:rFonts w:ascii="Arial" w:eastAsia="Arial" w:hAnsi="Arial" w:cs="Arial"/>
          <w:b/>
          <w:color w:val="FF0000"/>
        </w:rPr>
        <w:t>YÖNETİM</w:t>
      </w:r>
      <w:r w:rsidR="00FC5457">
        <w:rPr>
          <w:rFonts w:ascii="Arial" w:eastAsia="Arial" w:hAnsi="Arial" w:cs="Arial"/>
          <w:b/>
          <w:color w:val="FF0000"/>
        </w:rPr>
        <w:t>.pdf</w:t>
      </w:r>
    </w:p>
    <w:p w14:paraId="0D63D32F" w14:textId="43F85A0E" w:rsidR="00FC5457" w:rsidRPr="007843B3" w:rsidRDefault="00FC5457" w:rsidP="007843B3">
      <w:pPr>
        <w:pStyle w:val="ListeParagraf"/>
        <w:numPr>
          <w:ilvl w:val="0"/>
          <w:numId w:val="12"/>
        </w:numPr>
        <w:jc w:val="both"/>
        <w:rPr>
          <w:rFonts w:ascii="Arial" w:eastAsia="Arial" w:hAnsi="Arial" w:cs="Arial"/>
          <w:b/>
          <w:color w:val="FF0000"/>
        </w:rPr>
      </w:pPr>
      <w:r>
        <w:rPr>
          <w:rFonts w:ascii="Arial" w:eastAsia="Arial" w:hAnsi="Arial" w:cs="Arial"/>
          <w:b/>
          <w:color w:val="FF0000"/>
        </w:rPr>
        <w:t>A1-2 TBMYO YÖNETİM.pdf</w:t>
      </w:r>
    </w:p>
    <w:p w14:paraId="0D21C612" w14:textId="1AF9CDA9" w:rsidR="007843B3" w:rsidRPr="00D77EE6" w:rsidRDefault="007843B3" w:rsidP="007843B3">
      <w:pPr>
        <w:pStyle w:val="ListeParagraf"/>
        <w:numPr>
          <w:ilvl w:val="0"/>
          <w:numId w:val="12"/>
        </w:numPr>
        <w:jc w:val="both"/>
        <w:rPr>
          <w:rFonts w:ascii="Arial" w:eastAsia="Arial" w:hAnsi="Arial" w:cs="Arial"/>
          <w:b/>
          <w:color w:val="FF0000"/>
        </w:rPr>
      </w:pPr>
      <w:r w:rsidRPr="00D77EE6">
        <w:rPr>
          <w:rFonts w:ascii="Arial" w:eastAsia="Arial" w:hAnsi="Arial" w:cs="Arial"/>
          <w:b/>
          <w:color w:val="FF0000"/>
        </w:rPr>
        <w:t>A1-</w:t>
      </w:r>
      <w:r w:rsidR="00FC5457" w:rsidRPr="00D77EE6">
        <w:rPr>
          <w:rFonts w:ascii="Arial" w:eastAsia="Arial" w:hAnsi="Arial" w:cs="Arial"/>
          <w:b/>
          <w:color w:val="FF0000"/>
        </w:rPr>
        <w:t>3</w:t>
      </w:r>
      <w:r w:rsidRPr="00D77EE6">
        <w:rPr>
          <w:rFonts w:ascii="Arial" w:eastAsia="Arial" w:hAnsi="Arial" w:cs="Arial"/>
          <w:b/>
          <w:color w:val="FF0000"/>
        </w:rPr>
        <w:t xml:space="preserve"> GENEL KURUL TOPLANTI</w:t>
      </w:r>
      <w:r w:rsidR="00D77EE6" w:rsidRPr="00D77EE6">
        <w:rPr>
          <w:rFonts w:ascii="Arial" w:eastAsia="Arial" w:hAnsi="Arial" w:cs="Arial"/>
          <w:b/>
          <w:color w:val="FF0000"/>
        </w:rPr>
        <w:t>SI</w:t>
      </w:r>
      <w:r w:rsidR="00FC5457" w:rsidRPr="00D77EE6">
        <w:rPr>
          <w:rFonts w:ascii="Arial" w:eastAsia="Arial" w:hAnsi="Arial" w:cs="Arial"/>
          <w:b/>
          <w:color w:val="FF0000"/>
        </w:rPr>
        <w:t>.pdf</w:t>
      </w:r>
    </w:p>
    <w:p w14:paraId="74B56789" w14:textId="74C1A002" w:rsidR="007843B3" w:rsidRPr="007843B3" w:rsidRDefault="007843B3" w:rsidP="007843B3">
      <w:pPr>
        <w:pStyle w:val="ListeParagraf"/>
        <w:numPr>
          <w:ilvl w:val="0"/>
          <w:numId w:val="12"/>
        </w:numPr>
        <w:jc w:val="both"/>
        <w:rPr>
          <w:rFonts w:ascii="Arial" w:eastAsia="Arial" w:hAnsi="Arial" w:cs="Arial"/>
          <w:b/>
          <w:color w:val="FF0000"/>
        </w:rPr>
      </w:pPr>
      <w:r>
        <w:rPr>
          <w:rFonts w:ascii="Arial" w:eastAsia="Arial" w:hAnsi="Arial" w:cs="Arial"/>
          <w:b/>
          <w:color w:val="FF0000"/>
        </w:rPr>
        <w:t>A1-</w:t>
      </w:r>
      <w:r w:rsidR="00FC5457">
        <w:rPr>
          <w:rFonts w:ascii="Arial" w:eastAsia="Arial" w:hAnsi="Arial" w:cs="Arial"/>
          <w:b/>
          <w:color w:val="FF0000"/>
        </w:rPr>
        <w:t>4</w:t>
      </w:r>
      <w:r>
        <w:rPr>
          <w:rFonts w:ascii="Arial" w:eastAsia="Arial" w:hAnsi="Arial" w:cs="Arial"/>
          <w:b/>
          <w:color w:val="FF0000"/>
        </w:rPr>
        <w:t xml:space="preserve"> </w:t>
      </w:r>
      <w:r w:rsidR="00FC5457">
        <w:rPr>
          <w:rFonts w:ascii="Arial" w:eastAsia="Arial" w:hAnsi="Arial" w:cs="Arial"/>
          <w:b/>
          <w:color w:val="FF0000"/>
        </w:rPr>
        <w:t xml:space="preserve">AKADEMİK </w:t>
      </w:r>
      <w:r>
        <w:rPr>
          <w:rFonts w:ascii="Arial" w:eastAsia="Arial" w:hAnsi="Arial" w:cs="Arial"/>
          <w:b/>
          <w:color w:val="FF0000"/>
        </w:rPr>
        <w:t>PERSONEL LİSTESİ</w:t>
      </w:r>
      <w:r w:rsidR="004A0983">
        <w:rPr>
          <w:rFonts w:ascii="Arial" w:eastAsia="Arial" w:hAnsi="Arial" w:cs="Arial"/>
          <w:b/>
          <w:color w:val="FF0000"/>
        </w:rPr>
        <w:t xml:space="preserve"> SBST</w:t>
      </w:r>
      <w:r w:rsidR="00FC5457">
        <w:rPr>
          <w:rFonts w:ascii="Arial" w:eastAsia="Arial" w:hAnsi="Arial" w:cs="Arial"/>
          <w:b/>
          <w:color w:val="FF0000"/>
        </w:rPr>
        <w:t>.pdf</w:t>
      </w:r>
    </w:p>
    <w:p w14:paraId="63B85E0E" w14:textId="7722D8A1" w:rsidR="007843B3" w:rsidRPr="007843B3" w:rsidRDefault="007843B3" w:rsidP="007843B3">
      <w:pPr>
        <w:pStyle w:val="ListeParagraf"/>
        <w:numPr>
          <w:ilvl w:val="0"/>
          <w:numId w:val="12"/>
        </w:numPr>
        <w:jc w:val="both"/>
        <w:rPr>
          <w:rFonts w:ascii="Arial" w:eastAsia="Arial" w:hAnsi="Arial" w:cs="Arial"/>
          <w:b/>
          <w:color w:val="FF0000"/>
        </w:rPr>
      </w:pPr>
      <w:r w:rsidRPr="007843B3">
        <w:rPr>
          <w:rFonts w:ascii="Arial" w:eastAsia="Arial" w:hAnsi="Arial" w:cs="Arial"/>
          <w:b/>
          <w:color w:val="FF0000"/>
        </w:rPr>
        <w:t>A1-</w:t>
      </w:r>
      <w:r w:rsidR="00FC5457">
        <w:rPr>
          <w:rFonts w:ascii="Arial" w:eastAsia="Arial" w:hAnsi="Arial" w:cs="Arial"/>
          <w:b/>
          <w:color w:val="FF0000"/>
        </w:rPr>
        <w:t>5</w:t>
      </w:r>
      <w:r w:rsidRPr="007843B3">
        <w:rPr>
          <w:rFonts w:ascii="Arial" w:eastAsia="Arial" w:hAnsi="Arial" w:cs="Arial"/>
          <w:b/>
          <w:color w:val="FF0000"/>
        </w:rPr>
        <w:t xml:space="preserve"> İŞ AKIŞ SÜRECİ</w:t>
      </w:r>
    </w:p>
    <w:p w14:paraId="32FD1DCC" w14:textId="6233EE3E" w:rsidR="007843B3" w:rsidRDefault="007843B3" w:rsidP="007843B3">
      <w:pPr>
        <w:pStyle w:val="ListeParagraf"/>
        <w:numPr>
          <w:ilvl w:val="0"/>
          <w:numId w:val="12"/>
        </w:numPr>
        <w:jc w:val="both"/>
        <w:rPr>
          <w:rFonts w:ascii="Arial" w:eastAsia="Arial" w:hAnsi="Arial" w:cs="Arial"/>
          <w:b/>
          <w:color w:val="FF0000"/>
        </w:rPr>
      </w:pPr>
      <w:r w:rsidRPr="007843B3">
        <w:rPr>
          <w:rFonts w:ascii="Arial" w:eastAsia="Arial" w:hAnsi="Arial" w:cs="Arial"/>
          <w:b/>
          <w:color w:val="FF0000"/>
        </w:rPr>
        <w:t>A1-</w:t>
      </w:r>
      <w:r w:rsidR="00FC5457">
        <w:rPr>
          <w:rFonts w:ascii="Arial" w:eastAsia="Arial" w:hAnsi="Arial" w:cs="Arial"/>
          <w:b/>
          <w:color w:val="FF0000"/>
        </w:rPr>
        <w:t>6</w:t>
      </w:r>
      <w:r w:rsidRPr="007843B3">
        <w:rPr>
          <w:rFonts w:ascii="Arial" w:eastAsia="Arial" w:hAnsi="Arial" w:cs="Arial"/>
          <w:b/>
          <w:color w:val="FF0000"/>
        </w:rPr>
        <w:t xml:space="preserve"> ORGANİZASYON ŞEMASI</w:t>
      </w:r>
    </w:p>
    <w:p w14:paraId="3F4BCD35" w14:textId="31663C2A" w:rsidR="00316F4E" w:rsidRPr="0054735E" w:rsidRDefault="0054735E" w:rsidP="0054735E">
      <w:pPr>
        <w:pStyle w:val="ListeParagraf"/>
        <w:numPr>
          <w:ilvl w:val="0"/>
          <w:numId w:val="12"/>
        </w:numPr>
        <w:jc w:val="both"/>
        <w:rPr>
          <w:rFonts w:ascii="Arial" w:eastAsia="Arial" w:hAnsi="Arial" w:cs="Arial"/>
          <w:b/>
          <w:color w:val="FF0000"/>
        </w:rPr>
      </w:pPr>
      <w:r>
        <w:rPr>
          <w:rFonts w:ascii="Arial" w:eastAsia="Arial" w:hAnsi="Arial" w:cs="Arial"/>
          <w:b/>
          <w:color w:val="FF0000"/>
        </w:rPr>
        <w:t>A1-</w:t>
      </w:r>
      <w:r w:rsidR="004F73DB">
        <w:rPr>
          <w:rFonts w:ascii="Arial" w:eastAsia="Arial" w:hAnsi="Arial" w:cs="Arial"/>
          <w:b/>
          <w:color w:val="FF0000"/>
        </w:rPr>
        <w:t>7</w:t>
      </w:r>
      <w:r>
        <w:rPr>
          <w:rFonts w:ascii="Arial" w:eastAsia="Arial" w:hAnsi="Arial" w:cs="Arial"/>
          <w:b/>
          <w:color w:val="FF0000"/>
        </w:rPr>
        <w:t xml:space="preserve"> DANIŞMA KURULU VE TOPLANTI TUTANAĞI</w:t>
      </w:r>
    </w:p>
    <w:bookmarkEnd w:id="3"/>
    <w:p w14:paraId="250E645D" w14:textId="77777777" w:rsidR="00DF4DDB" w:rsidRPr="00316F4E" w:rsidRDefault="00DF4DDB" w:rsidP="00EB2F87">
      <w:pPr>
        <w:pBdr>
          <w:top w:val="nil"/>
          <w:left w:val="nil"/>
          <w:bottom w:val="nil"/>
          <w:right w:val="nil"/>
          <w:between w:val="nil"/>
        </w:pBdr>
        <w:spacing w:before="0" w:after="0" w:line="240" w:lineRule="auto"/>
        <w:jc w:val="both"/>
        <w:rPr>
          <w:color w:val="auto"/>
        </w:rPr>
      </w:pPr>
    </w:p>
    <w:p w14:paraId="342D1648" w14:textId="77777777" w:rsidR="00DF4DDB" w:rsidRPr="00316F4E" w:rsidRDefault="002E1C81">
      <w:pPr>
        <w:jc w:val="both"/>
        <w:rPr>
          <w:b/>
          <w:i/>
          <w:color w:val="auto"/>
          <w:u w:val="single"/>
        </w:rPr>
      </w:pPr>
      <w:r w:rsidRPr="00316F4E">
        <w:rPr>
          <w:b/>
          <w:i/>
          <w:color w:val="auto"/>
          <w:u w:val="single"/>
        </w:rPr>
        <w:t>A.2. Misyon Ve Stratejik Amaçlar</w:t>
      </w:r>
    </w:p>
    <w:p w14:paraId="4DD6AF04" w14:textId="77777777" w:rsidR="006C0BA2" w:rsidRPr="006C0BA2" w:rsidRDefault="006C0BA2" w:rsidP="006C0BA2">
      <w:pPr>
        <w:jc w:val="both"/>
        <w:rPr>
          <w:rFonts w:ascii="Arial" w:hAnsi="Arial" w:cs="Arial"/>
          <w:color w:val="auto"/>
        </w:rPr>
      </w:pPr>
      <w:r w:rsidRPr="006C0BA2">
        <w:rPr>
          <w:rFonts w:ascii="Arial" w:hAnsi="Arial" w:cs="Arial"/>
          <w:color w:val="auto"/>
        </w:rPr>
        <w:t xml:space="preserve">Başkent Üniversitesi Kalite Politikası, 2016-2023 Stratejik Planındaki misyon ve vizyonu, TS-EN ISO 9001:2015 versiyonuna bağlı kalınarak düzenlenmiştir (http://kalite.baskent.edu.tr/belgeler/KaliteElKit.pdf). Üniversitede ve </w:t>
      </w:r>
      <w:proofErr w:type="spellStart"/>
      <w:r w:rsidRPr="006C0BA2">
        <w:rPr>
          <w:rFonts w:ascii="Arial" w:hAnsi="Arial" w:cs="Arial"/>
          <w:color w:val="auto"/>
        </w:rPr>
        <w:t>TBMYO’da</w:t>
      </w:r>
      <w:proofErr w:type="spellEnd"/>
      <w:r w:rsidRPr="006C0BA2">
        <w:rPr>
          <w:rFonts w:ascii="Arial" w:hAnsi="Arial" w:cs="Arial"/>
          <w:color w:val="auto"/>
        </w:rPr>
        <w:t xml:space="preserve"> belirlenen tüm politikalar kalite sistemini güvence altına alacak şekilde yapılandırılmış ve stratejik plan izleme ve değerlendirme süreçlerinde entegre edilmiştir.</w:t>
      </w:r>
    </w:p>
    <w:p w14:paraId="40050C5D" w14:textId="77777777" w:rsidR="006C0BA2" w:rsidRPr="006C0BA2" w:rsidRDefault="006C0BA2" w:rsidP="006C0BA2">
      <w:pPr>
        <w:jc w:val="both"/>
        <w:rPr>
          <w:rFonts w:ascii="Arial" w:hAnsi="Arial" w:cs="Arial"/>
          <w:color w:val="auto"/>
        </w:rPr>
      </w:pPr>
      <w:r w:rsidRPr="006C0BA2">
        <w:rPr>
          <w:rFonts w:ascii="Arial" w:hAnsi="Arial" w:cs="Arial"/>
          <w:color w:val="auto"/>
        </w:rPr>
        <w:t xml:space="preserve">Kalite Süreçleri ve Kalite Politikası hakkında; iç paydaş konumundaki öğrencilere akademik yıl başlangıcında verilen ORY100 dersi kapsamında ve akademik personele eğitici eğitimi modüllerinde bilgilendirme yapılmaktadır. Ayrıca, TSE iç değerlendirme süreçleri ve akreditasyon hazırlıklarında kalite kapsamında eğitimler yapılmaktadır. Kalite Politikasının kurum dışına yayılımı ise Üniversite web sayfası aracılığı ile sağlanmaktadır. </w:t>
      </w:r>
    </w:p>
    <w:p w14:paraId="1CB81272" w14:textId="77777777" w:rsidR="006C0BA2" w:rsidRPr="006C0BA2" w:rsidRDefault="006C0BA2" w:rsidP="006C0BA2">
      <w:pPr>
        <w:jc w:val="both"/>
        <w:rPr>
          <w:rFonts w:ascii="Arial" w:hAnsi="Arial" w:cs="Arial"/>
          <w:color w:val="auto"/>
        </w:rPr>
      </w:pPr>
      <w:r w:rsidRPr="006C0BA2">
        <w:rPr>
          <w:rFonts w:ascii="Arial" w:hAnsi="Arial" w:cs="Arial"/>
          <w:color w:val="auto"/>
        </w:rPr>
        <w:t>Üniversitede stratejik eylemler kapsamında yürütülen faaliyetlerin gerçekleştirilme düzeyleri Bireysel, Birim (Fakülte, Enstitü, Yüksek Okul vb.) ve Kurum (Üniversite geneli) seviyesinde tanımlanan performans ölçüm sistemi ile izlenmektedir. Bireysel performans, akademisyenlerin 3 temel stratejik alana yönelik bireysel katkıları, birim performans ölçümü ise, yıllık eylem planlarına göre birimlerin her bir eylem için kendi geliştirdikleri metrikler üzerinden STRASİS yazılımı içinde izlenmektedir. Kurum performans ölçümleri 3 temel alana yönelik olarak FARSİS yazılımı aracılığı ile anahtar performans göstergeleri üzerinden izlenmekte ve raporlanmaktadır (</w:t>
      </w:r>
      <w:r w:rsidRPr="00DD7CE0">
        <w:rPr>
          <w:rFonts w:ascii="Arial" w:hAnsi="Arial" w:cs="Arial"/>
          <w:b/>
          <w:bCs/>
          <w:color w:val="auto"/>
        </w:rPr>
        <w:t>https://www.baskent.edu.tr/tr/akademik/icerik/akademikfaaliyet-raporlari/93</w:t>
      </w:r>
      <w:r w:rsidRPr="006C0BA2">
        <w:rPr>
          <w:rFonts w:ascii="Arial" w:hAnsi="Arial" w:cs="Arial"/>
          <w:color w:val="auto"/>
        </w:rPr>
        <w:t>).</w:t>
      </w:r>
    </w:p>
    <w:p w14:paraId="5CA85DE7" w14:textId="77777777" w:rsidR="006C0BA2" w:rsidRPr="006C0BA2" w:rsidRDefault="006C0BA2" w:rsidP="006C0BA2">
      <w:pPr>
        <w:jc w:val="both"/>
        <w:rPr>
          <w:rFonts w:ascii="Arial" w:hAnsi="Arial" w:cs="Arial"/>
          <w:color w:val="auto"/>
        </w:rPr>
      </w:pPr>
      <w:r w:rsidRPr="006C0BA2">
        <w:rPr>
          <w:rFonts w:ascii="Arial" w:hAnsi="Arial" w:cs="Arial"/>
          <w:color w:val="auto"/>
        </w:rPr>
        <w:t>Başkent Üniversitesi Teknik Bilimler Meslek Yüksekokulu'nun misyonu Başkent kalite politikası ve kalite hedefleri doğrultusunda, çağın ve toplumun değişen teknik gereksinimlerine uygun olarak bilgili, becerikli ve nitelikli mezunlar yetiştirmektir. Vizyonumuz çağdaş eğitim sunan, mezunları tercih edilen, bilimsel araştırmalar yapan yenilikçi bir eğitim kurumu olmaktır.</w:t>
      </w:r>
    </w:p>
    <w:p w14:paraId="4227537D" w14:textId="239268A8" w:rsidR="006C0BA2" w:rsidRPr="006C0BA2" w:rsidRDefault="006C0BA2" w:rsidP="006C0BA2">
      <w:pPr>
        <w:jc w:val="both"/>
        <w:rPr>
          <w:rFonts w:ascii="Arial" w:hAnsi="Arial" w:cs="Arial"/>
          <w:color w:val="auto"/>
        </w:rPr>
      </w:pPr>
      <w:r w:rsidRPr="006C0BA2">
        <w:rPr>
          <w:rFonts w:ascii="Arial" w:hAnsi="Arial" w:cs="Arial"/>
          <w:color w:val="auto"/>
        </w:rPr>
        <w:t xml:space="preserve">Meslek yüksekokulumuz kalite çalışmaları; iki süreç, iki prosedür, süreçlerin takibini sağlayan dokuz kritik nokta ve bunlara ait Proses takip planları (PTP), iki talimat, on dört form ve organizasyon şemamızı destekleyen görev tanımlarını içermektedir. </w:t>
      </w:r>
      <w:bookmarkStart w:id="4" w:name="_Hlk189826083"/>
      <w:r w:rsidRPr="006C0BA2">
        <w:rPr>
          <w:rFonts w:ascii="Arial" w:hAnsi="Arial" w:cs="Arial"/>
          <w:color w:val="auto"/>
        </w:rPr>
        <w:t>Dokuz kritik nokta için yer alan hedefler Proses Takip Planlarında (PTP) yer almakta ve Hedef İzleme ve Takip formları ile takip edilmektedir (</w:t>
      </w:r>
      <w:r w:rsidRPr="00CD47F4">
        <w:rPr>
          <w:rFonts w:ascii="Arial" w:hAnsi="Arial" w:cs="Arial"/>
          <w:b/>
          <w:bCs/>
          <w:color w:val="auto"/>
        </w:rPr>
        <w:t>A2-</w:t>
      </w:r>
      <w:proofErr w:type="gramStart"/>
      <w:r w:rsidRPr="00CD47F4">
        <w:rPr>
          <w:rFonts w:ascii="Arial" w:hAnsi="Arial" w:cs="Arial"/>
          <w:b/>
          <w:bCs/>
          <w:color w:val="auto"/>
        </w:rPr>
        <w:t>1</w:t>
      </w:r>
      <w:r w:rsidRPr="006C0BA2">
        <w:rPr>
          <w:rFonts w:ascii="Arial" w:hAnsi="Arial" w:cs="Arial"/>
          <w:color w:val="auto"/>
        </w:rPr>
        <w:t>)(</w:t>
      </w:r>
      <w:proofErr w:type="gramEnd"/>
      <w:r w:rsidRPr="00CD47F4">
        <w:rPr>
          <w:rFonts w:ascii="Arial" w:hAnsi="Arial" w:cs="Arial"/>
          <w:b/>
          <w:bCs/>
          <w:color w:val="auto"/>
        </w:rPr>
        <w:t>A2-2</w:t>
      </w:r>
      <w:r w:rsidRPr="006C0BA2">
        <w:rPr>
          <w:rFonts w:ascii="Arial" w:hAnsi="Arial" w:cs="Arial"/>
          <w:color w:val="auto"/>
        </w:rPr>
        <w:t xml:space="preserve">).  </w:t>
      </w:r>
      <w:bookmarkEnd w:id="4"/>
    </w:p>
    <w:p w14:paraId="79BAC3D0" w14:textId="77777777" w:rsidR="006C0BA2" w:rsidRPr="006C0BA2" w:rsidRDefault="006C0BA2" w:rsidP="006C0BA2">
      <w:pPr>
        <w:jc w:val="both"/>
        <w:rPr>
          <w:rFonts w:ascii="Arial" w:hAnsi="Arial" w:cs="Arial"/>
          <w:color w:val="auto"/>
        </w:rPr>
      </w:pPr>
      <w:r w:rsidRPr="006C0BA2">
        <w:rPr>
          <w:rFonts w:ascii="Arial" w:hAnsi="Arial" w:cs="Arial"/>
          <w:color w:val="auto"/>
        </w:rPr>
        <w:t>Hedefler aşağıda sıralanmıştır:</w:t>
      </w:r>
    </w:p>
    <w:p w14:paraId="0CF707DD"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lastRenderedPageBreak/>
        <w:t xml:space="preserve">Yüksekokulumuz öğretim elemanlarınca yapılan yayınların </w:t>
      </w:r>
      <w:proofErr w:type="gramStart"/>
      <w:r w:rsidRPr="006C0BA2">
        <w:rPr>
          <w:rFonts w:ascii="Arial" w:hAnsi="Arial" w:cs="Arial"/>
        </w:rPr>
        <w:t>Q(</w:t>
      </w:r>
      <w:proofErr w:type="gramEnd"/>
      <w:r w:rsidRPr="006C0BA2">
        <w:rPr>
          <w:rFonts w:ascii="Arial" w:hAnsi="Arial" w:cs="Arial"/>
        </w:rPr>
        <w:t>1,2,3) Kategorisindeki Dergilerde Yayınlanması ve Yüksekokulumuz öğretim elemanlarınca yapılan yayınların sayısının her akademik yılda öğretim elemanı başına belirtilen sayılarda olması</w:t>
      </w:r>
    </w:p>
    <w:p w14:paraId="7BF56227"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 xml:space="preserve">Yüksekokulumuz öğretim elemanlarınca yapılan </w:t>
      </w:r>
      <w:proofErr w:type="spellStart"/>
      <w:r w:rsidRPr="006C0BA2">
        <w:rPr>
          <w:rFonts w:ascii="Arial" w:hAnsi="Arial" w:cs="Arial"/>
        </w:rPr>
        <w:t>ar&amp;ge</w:t>
      </w:r>
      <w:proofErr w:type="spellEnd"/>
      <w:r w:rsidRPr="006C0BA2">
        <w:rPr>
          <w:rFonts w:ascii="Arial" w:hAnsi="Arial" w:cs="Arial"/>
        </w:rPr>
        <w:t>, girişimcilik projelerinin sayılarının arttırılması ve bir akademik yılda 2 projenin kabul edilmesi,</w:t>
      </w:r>
    </w:p>
    <w:p w14:paraId="0FC36D34"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Mezun ve İş İletişim Ağının Güçlendirilmesi,</w:t>
      </w:r>
    </w:p>
    <w:p w14:paraId="57412141"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Yeni Ön lisans programları açılması,</w:t>
      </w:r>
    </w:p>
    <w:p w14:paraId="78A5B1BF" w14:textId="77777777" w:rsidR="006C0BA2" w:rsidRPr="006C0BA2" w:rsidRDefault="006C0BA2" w:rsidP="006C0BA2">
      <w:pPr>
        <w:pStyle w:val="ListeParagraf"/>
        <w:numPr>
          <w:ilvl w:val="0"/>
          <w:numId w:val="13"/>
        </w:numPr>
        <w:jc w:val="both"/>
        <w:rPr>
          <w:rFonts w:ascii="Arial" w:hAnsi="Arial" w:cs="Arial"/>
        </w:rPr>
      </w:pPr>
      <w:r w:rsidRPr="006C0BA2">
        <w:rPr>
          <w:rFonts w:ascii="Arial" w:hAnsi="Arial" w:cs="Arial"/>
        </w:rPr>
        <w:t>Öğrencilerin mesleki çalışma ortamlarını görmeleri, bu alanda hizmet veren kuruluşları tanımaları ve bu sayede motivasyonlarının artırılması, üniversite-sektör ilişkilerine katkı sağlanması, eski mezunların deneyimlerinin, güncel teknolojilerle gelişmelerin aktarılması amacıyla, her akademik yıl, en az aşağıdaki belirtilen sayılarda seminer ve/veya işveren kuruluşlar ve sektör fuarlarına gezi düzenlenmesidir.</w:t>
      </w:r>
    </w:p>
    <w:p w14:paraId="07A0E540" w14:textId="77777777" w:rsidR="006C0BA2" w:rsidRPr="006C0BA2" w:rsidRDefault="006C0BA2" w:rsidP="006C0BA2">
      <w:pPr>
        <w:jc w:val="both"/>
        <w:rPr>
          <w:rFonts w:ascii="Arial" w:hAnsi="Arial" w:cs="Arial"/>
          <w:color w:val="auto"/>
        </w:rPr>
      </w:pPr>
      <w:r w:rsidRPr="006C0BA2">
        <w:rPr>
          <w:rFonts w:ascii="Arial" w:hAnsi="Arial" w:cs="Arial"/>
          <w:color w:val="auto"/>
        </w:rPr>
        <w:t>Öğretim elemanlarının faaliyet bilgileri, Akademik Bilgi Toplama Aracı (ABTA) ile toplanmakta ve bireysel ve akademik birimler düzeyinde performans değerlendirilmektedir. Ayrıca Öğretim elemanları ile ilgili hedeflenen yayın sayısına ulaşılması da performans yönetimi yanında belirlenen stratejik hedeflerden biri olmuştur.</w:t>
      </w:r>
    </w:p>
    <w:p w14:paraId="1EC9460A" w14:textId="382A59F0" w:rsidR="006C0BA2" w:rsidRDefault="006C0BA2" w:rsidP="006C0BA2">
      <w:pPr>
        <w:jc w:val="both"/>
        <w:rPr>
          <w:rFonts w:ascii="Arial" w:hAnsi="Arial" w:cs="Arial"/>
          <w:color w:val="auto"/>
        </w:rPr>
      </w:pPr>
      <w:r w:rsidRPr="006C0BA2">
        <w:rPr>
          <w:rFonts w:ascii="Arial" w:hAnsi="Arial" w:cs="Arial"/>
          <w:color w:val="auto"/>
        </w:rPr>
        <w:t xml:space="preserve">Stratejik amaçlar </w:t>
      </w:r>
      <w:proofErr w:type="spellStart"/>
      <w:r w:rsidRPr="006C0BA2">
        <w:rPr>
          <w:rFonts w:ascii="Arial" w:hAnsi="Arial" w:cs="Arial"/>
          <w:color w:val="auto"/>
        </w:rPr>
        <w:t>Strasis</w:t>
      </w:r>
      <w:proofErr w:type="spellEnd"/>
      <w:r w:rsidRPr="006C0BA2">
        <w:rPr>
          <w:rFonts w:ascii="Arial" w:hAnsi="Arial" w:cs="Arial"/>
          <w:color w:val="auto"/>
        </w:rPr>
        <w:t xml:space="preserve"> Strateji Sistemi’nde belirtilen 18 amacı kapsamaktadır.  Eylem kartları ile belirtilen amaçlara hizmet edecek eylemler tanımlanmakta ve takibi yapılmaktadır.</w:t>
      </w:r>
    </w:p>
    <w:p w14:paraId="21756A3E" w14:textId="77777777" w:rsidR="006C0BA2" w:rsidRPr="00F74529" w:rsidRDefault="006C0BA2" w:rsidP="006C0BA2">
      <w:pPr>
        <w:jc w:val="center"/>
        <w:rPr>
          <w:b/>
        </w:rPr>
      </w:pPr>
      <w:r w:rsidRPr="00F74529">
        <w:rPr>
          <w:b/>
        </w:rPr>
        <w:t>Stratejik Amaçlar</w:t>
      </w:r>
    </w:p>
    <w:tbl>
      <w:tblPr>
        <w:tblW w:w="8681" w:type="dxa"/>
        <w:tblCellMar>
          <w:top w:w="15" w:type="dxa"/>
          <w:left w:w="15" w:type="dxa"/>
          <w:bottom w:w="15" w:type="dxa"/>
          <w:right w:w="15" w:type="dxa"/>
        </w:tblCellMar>
        <w:tblLook w:val="04A0" w:firstRow="1" w:lastRow="0" w:firstColumn="1" w:lastColumn="0" w:noHBand="0" w:noVBand="1"/>
      </w:tblPr>
      <w:tblGrid>
        <w:gridCol w:w="574"/>
        <w:gridCol w:w="8107"/>
      </w:tblGrid>
      <w:tr w:rsidR="006C0BA2" w:rsidRPr="006C6ED2" w14:paraId="185CB58E" w14:textId="77777777" w:rsidTr="00BB0465">
        <w:trPr>
          <w:trHeight w:val="139"/>
          <w:tblHeader/>
        </w:trPr>
        <w:tc>
          <w:tcPr>
            <w:tcW w:w="0" w:type="auto"/>
            <w:tcMar>
              <w:top w:w="120" w:type="dxa"/>
              <w:left w:w="240" w:type="dxa"/>
              <w:bottom w:w="120" w:type="dxa"/>
              <w:right w:w="120" w:type="dxa"/>
            </w:tcMar>
            <w:hideMark/>
          </w:tcPr>
          <w:p w14:paraId="30798E9D" w14:textId="77777777" w:rsidR="006C0BA2" w:rsidRPr="006C6ED2" w:rsidRDefault="006C0BA2" w:rsidP="00BB0465">
            <w:pPr>
              <w:spacing w:after="0" w:line="240" w:lineRule="auto"/>
              <w:rPr>
                <w:rFonts w:ascii="Arial" w:eastAsia="Times New Roman" w:hAnsi="Arial" w:cs="Arial"/>
                <w:b/>
                <w:bCs/>
                <w:color w:val="000000"/>
                <w:sz w:val="16"/>
                <w:szCs w:val="16"/>
              </w:rPr>
            </w:pPr>
            <w:r w:rsidRPr="006C6ED2">
              <w:rPr>
                <w:rFonts w:ascii="Arial" w:eastAsia="Times New Roman" w:hAnsi="Arial" w:cs="Arial"/>
                <w:b/>
                <w:bCs/>
                <w:color w:val="000000"/>
                <w:sz w:val="16"/>
                <w:szCs w:val="16"/>
              </w:rPr>
              <w:t>No</w:t>
            </w:r>
          </w:p>
        </w:tc>
        <w:tc>
          <w:tcPr>
            <w:tcW w:w="0" w:type="auto"/>
            <w:tcMar>
              <w:top w:w="120" w:type="dxa"/>
              <w:left w:w="120" w:type="dxa"/>
              <w:bottom w:w="120" w:type="dxa"/>
              <w:right w:w="120" w:type="dxa"/>
            </w:tcMar>
            <w:hideMark/>
          </w:tcPr>
          <w:p w14:paraId="4260D874" w14:textId="77777777" w:rsidR="006C0BA2" w:rsidRPr="006C6ED2" w:rsidRDefault="006C0BA2" w:rsidP="00BB0465">
            <w:pPr>
              <w:spacing w:after="0" w:line="240" w:lineRule="auto"/>
              <w:rPr>
                <w:rFonts w:ascii="Arial" w:eastAsia="Times New Roman" w:hAnsi="Arial" w:cs="Arial"/>
                <w:b/>
                <w:bCs/>
                <w:color w:val="000000"/>
                <w:sz w:val="16"/>
                <w:szCs w:val="16"/>
              </w:rPr>
            </w:pPr>
            <w:r w:rsidRPr="006C6ED2">
              <w:rPr>
                <w:rFonts w:ascii="Arial" w:eastAsia="Times New Roman" w:hAnsi="Arial" w:cs="Arial"/>
                <w:b/>
                <w:bCs/>
                <w:color w:val="000000"/>
                <w:sz w:val="16"/>
                <w:szCs w:val="16"/>
              </w:rPr>
              <w:t>Tanımı</w:t>
            </w:r>
          </w:p>
        </w:tc>
      </w:tr>
      <w:tr w:rsidR="006C0BA2" w:rsidRPr="006C6ED2" w14:paraId="1DBC6BC3" w14:textId="77777777" w:rsidTr="00BB0465">
        <w:trPr>
          <w:trHeight w:val="151"/>
        </w:trPr>
        <w:tc>
          <w:tcPr>
            <w:tcW w:w="0" w:type="auto"/>
            <w:tcMar>
              <w:top w:w="120" w:type="dxa"/>
              <w:left w:w="240" w:type="dxa"/>
              <w:bottom w:w="120" w:type="dxa"/>
              <w:right w:w="120" w:type="dxa"/>
            </w:tcMar>
            <w:hideMark/>
          </w:tcPr>
          <w:p w14:paraId="37ADD324"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w:t>
            </w:r>
          </w:p>
        </w:tc>
        <w:tc>
          <w:tcPr>
            <w:tcW w:w="0" w:type="auto"/>
            <w:tcMar>
              <w:top w:w="120" w:type="dxa"/>
              <w:left w:w="120" w:type="dxa"/>
              <w:bottom w:w="120" w:type="dxa"/>
              <w:right w:w="120" w:type="dxa"/>
            </w:tcMar>
            <w:hideMark/>
          </w:tcPr>
          <w:p w14:paraId="2289DBA7"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Akademik, yönetsel ve genel hizmet personelinin niteliğini yüksek tutmak</w:t>
            </w:r>
          </w:p>
        </w:tc>
      </w:tr>
      <w:tr w:rsidR="006C0BA2" w:rsidRPr="006C6ED2" w14:paraId="7D374EFF" w14:textId="77777777" w:rsidTr="00BB0465">
        <w:trPr>
          <w:trHeight w:val="139"/>
        </w:trPr>
        <w:tc>
          <w:tcPr>
            <w:tcW w:w="0" w:type="auto"/>
            <w:shd w:val="clear" w:color="auto" w:fill="F1F1F1"/>
            <w:tcMar>
              <w:top w:w="120" w:type="dxa"/>
              <w:left w:w="240" w:type="dxa"/>
              <w:bottom w:w="120" w:type="dxa"/>
              <w:right w:w="120" w:type="dxa"/>
            </w:tcMar>
            <w:hideMark/>
          </w:tcPr>
          <w:p w14:paraId="607EE65D"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2</w:t>
            </w:r>
          </w:p>
        </w:tc>
        <w:tc>
          <w:tcPr>
            <w:tcW w:w="0" w:type="auto"/>
            <w:shd w:val="clear" w:color="auto" w:fill="F1F1F1"/>
            <w:tcMar>
              <w:top w:w="120" w:type="dxa"/>
              <w:left w:w="120" w:type="dxa"/>
              <w:bottom w:w="120" w:type="dxa"/>
              <w:right w:w="120" w:type="dxa"/>
            </w:tcMar>
            <w:hideMark/>
          </w:tcPr>
          <w:p w14:paraId="7F586568"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Disiplinler arası çalışmaları yaygınlaştırmak</w:t>
            </w:r>
          </w:p>
        </w:tc>
      </w:tr>
      <w:tr w:rsidR="006C0BA2" w:rsidRPr="006C6ED2" w14:paraId="06DFB7E0" w14:textId="77777777" w:rsidTr="00BB0465">
        <w:trPr>
          <w:trHeight w:val="139"/>
        </w:trPr>
        <w:tc>
          <w:tcPr>
            <w:tcW w:w="0" w:type="auto"/>
            <w:tcMar>
              <w:top w:w="120" w:type="dxa"/>
              <w:left w:w="240" w:type="dxa"/>
              <w:bottom w:w="120" w:type="dxa"/>
              <w:right w:w="120" w:type="dxa"/>
            </w:tcMar>
            <w:hideMark/>
          </w:tcPr>
          <w:p w14:paraId="4DDE9588"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3</w:t>
            </w:r>
          </w:p>
        </w:tc>
        <w:tc>
          <w:tcPr>
            <w:tcW w:w="0" w:type="auto"/>
            <w:tcMar>
              <w:top w:w="120" w:type="dxa"/>
              <w:left w:w="120" w:type="dxa"/>
              <w:bottom w:w="120" w:type="dxa"/>
              <w:right w:w="120" w:type="dxa"/>
            </w:tcMar>
            <w:hideMark/>
          </w:tcPr>
          <w:p w14:paraId="6F1B56D9"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Yaratıcılığı ve yenilikçi çalışmaları özendirmek</w:t>
            </w:r>
          </w:p>
        </w:tc>
      </w:tr>
      <w:tr w:rsidR="006C0BA2" w:rsidRPr="006C6ED2" w14:paraId="66783858" w14:textId="77777777" w:rsidTr="00BB0465">
        <w:trPr>
          <w:trHeight w:val="151"/>
        </w:trPr>
        <w:tc>
          <w:tcPr>
            <w:tcW w:w="0" w:type="auto"/>
            <w:shd w:val="clear" w:color="auto" w:fill="F1F1F1"/>
            <w:tcMar>
              <w:top w:w="120" w:type="dxa"/>
              <w:left w:w="240" w:type="dxa"/>
              <w:bottom w:w="120" w:type="dxa"/>
              <w:right w:w="120" w:type="dxa"/>
            </w:tcMar>
            <w:hideMark/>
          </w:tcPr>
          <w:p w14:paraId="4F9DB55C"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4</w:t>
            </w:r>
          </w:p>
        </w:tc>
        <w:tc>
          <w:tcPr>
            <w:tcW w:w="0" w:type="auto"/>
            <w:shd w:val="clear" w:color="auto" w:fill="F1F1F1"/>
            <w:tcMar>
              <w:top w:w="120" w:type="dxa"/>
              <w:left w:w="120" w:type="dxa"/>
              <w:bottom w:w="120" w:type="dxa"/>
              <w:right w:w="120" w:type="dxa"/>
            </w:tcMar>
            <w:hideMark/>
          </w:tcPr>
          <w:p w14:paraId="704371F8"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Bilimsel üretimi özendirecek ve destekleyecek altyapıyı en üst düzeye çıkarmak</w:t>
            </w:r>
          </w:p>
        </w:tc>
      </w:tr>
      <w:tr w:rsidR="006C0BA2" w:rsidRPr="006C6ED2" w14:paraId="01D07CD1" w14:textId="77777777" w:rsidTr="00BB0465">
        <w:trPr>
          <w:trHeight w:val="139"/>
        </w:trPr>
        <w:tc>
          <w:tcPr>
            <w:tcW w:w="0" w:type="auto"/>
            <w:tcMar>
              <w:top w:w="120" w:type="dxa"/>
              <w:left w:w="240" w:type="dxa"/>
              <w:bottom w:w="120" w:type="dxa"/>
              <w:right w:w="120" w:type="dxa"/>
            </w:tcMar>
            <w:hideMark/>
          </w:tcPr>
          <w:p w14:paraId="2D166E8C"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5</w:t>
            </w:r>
          </w:p>
        </w:tc>
        <w:tc>
          <w:tcPr>
            <w:tcW w:w="0" w:type="auto"/>
            <w:tcMar>
              <w:top w:w="120" w:type="dxa"/>
              <w:left w:w="120" w:type="dxa"/>
              <w:bottom w:w="120" w:type="dxa"/>
              <w:right w:w="120" w:type="dxa"/>
            </w:tcMar>
            <w:hideMark/>
          </w:tcPr>
          <w:p w14:paraId="509BBDE3"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Ana dilimizde bilimsel yayın yapmak ve Türkçe’nin bilim dili olarak zenginleşmesi için katkıda bulunmak</w:t>
            </w:r>
          </w:p>
        </w:tc>
      </w:tr>
      <w:tr w:rsidR="006C0BA2" w:rsidRPr="006C6ED2" w14:paraId="28830ABE" w14:textId="77777777" w:rsidTr="00BB0465">
        <w:trPr>
          <w:trHeight w:val="139"/>
        </w:trPr>
        <w:tc>
          <w:tcPr>
            <w:tcW w:w="0" w:type="auto"/>
            <w:shd w:val="clear" w:color="auto" w:fill="F1F1F1"/>
            <w:tcMar>
              <w:top w:w="120" w:type="dxa"/>
              <w:left w:w="240" w:type="dxa"/>
              <w:bottom w:w="120" w:type="dxa"/>
              <w:right w:w="120" w:type="dxa"/>
            </w:tcMar>
            <w:hideMark/>
          </w:tcPr>
          <w:p w14:paraId="36511F1D"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6</w:t>
            </w:r>
          </w:p>
        </w:tc>
        <w:tc>
          <w:tcPr>
            <w:tcW w:w="0" w:type="auto"/>
            <w:shd w:val="clear" w:color="auto" w:fill="F1F1F1"/>
            <w:tcMar>
              <w:top w:w="120" w:type="dxa"/>
              <w:left w:w="120" w:type="dxa"/>
              <w:bottom w:w="120" w:type="dxa"/>
              <w:right w:w="120" w:type="dxa"/>
            </w:tcMar>
            <w:hideMark/>
          </w:tcPr>
          <w:p w14:paraId="6123766C"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Uluslararası indekslere girebilecek dergiler yayımlamak</w:t>
            </w:r>
          </w:p>
        </w:tc>
      </w:tr>
      <w:tr w:rsidR="006C0BA2" w:rsidRPr="006C6ED2" w14:paraId="5FD0B77D" w14:textId="77777777" w:rsidTr="00BB0465">
        <w:trPr>
          <w:trHeight w:val="151"/>
        </w:trPr>
        <w:tc>
          <w:tcPr>
            <w:tcW w:w="0" w:type="auto"/>
            <w:tcMar>
              <w:top w:w="120" w:type="dxa"/>
              <w:left w:w="240" w:type="dxa"/>
              <w:bottom w:w="120" w:type="dxa"/>
              <w:right w:w="120" w:type="dxa"/>
            </w:tcMar>
            <w:hideMark/>
          </w:tcPr>
          <w:p w14:paraId="463FD804"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7</w:t>
            </w:r>
          </w:p>
        </w:tc>
        <w:tc>
          <w:tcPr>
            <w:tcW w:w="0" w:type="auto"/>
            <w:tcMar>
              <w:top w:w="120" w:type="dxa"/>
              <w:left w:w="120" w:type="dxa"/>
              <w:bottom w:w="120" w:type="dxa"/>
              <w:right w:w="120" w:type="dxa"/>
            </w:tcMar>
            <w:hideMark/>
          </w:tcPr>
          <w:p w14:paraId="1A4EE5C0"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 merkezli öğretim programları hazırlamak ve bu programları sürekli iyileştirmek</w:t>
            </w:r>
          </w:p>
        </w:tc>
      </w:tr>
      <w:tr w:rsidR="006C0BA2" w:rsidRPr="006C6ED2" w14:paraId="07CF52A0" w14:textId="77777777" w:rsidTr="00BB0465">
        <w:trPr>
          <w:trHeight w:val="151"/>
        </w:trPr>
        <w:tc>
          <w:tcPr>
            <w:tcW w:w="0" w:type="auto"/>
            <w:shd w:val="clear" w:color="auto" w:fill="F1F1F1"/>
            <w:tcMar>
              <w:top w:w="120" w:type="dxa"/>
              <w:left w:w="240" w:type="dxa"/>
              <w:bottom w:w="120" w:type="dxa"/>
              <w:right w:w="120" w:type="dxa"/>
            </w:tcMar>
            <w:hideMark/>
          </w:tcPr>
          <w:p w14:paraId="651C0DD9"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8</w:t>
            </w:r>
          </w:p>
        </w:tc>
        <w:tc>
          <w:tcPr>
            <w:tcW w:w="0" w:type="auto"/>
            <w:shd w:val="clear" w:color="auto" w:fill="F1F1F1"/>
            <w:tcMar>
              <w:top w:w="120" w:type="dxa"/>
              <w:left w:w="120" w:type="dxa"/>
              <w:bottom w:w="120" w:type="dxa"/>
              <w:right w:w="120" w:type="dxa"/>
            </w:tcMar>
            <w:hideMark/>
          </w:tcPr>
          <w:p w14:paraId="004C3D11"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sym w:font="Symbol" w:char="F076"/>
            </w:r>
            <w:r w:rsidRPr="006C6ED2">
              <w:rPr>
                <w:rFonts w:ascii="Arial" w:eastAsia="Times New Roman" w:hAnsi="Arial" w:cs="Arial"/>
                <w:color w:val="000000"/>
                <w:sz w:val="16"/>
                <w:szCs w:val="16"/>
              </w:rPr>
              <w:t xml:space="preserve"> Müfredata derinlik ve genişlik kazandırarak, öğrencilerin yenilikçi ve yaratıcı özelliklerle donatılmalarının yolunu açmak</w:t>
            </w:r>
          </w:p>
        </w:tc>
      </w:tr>
      <w:tr w:rsidR="006C0BA2" w:rsidRPr="006C6ED2" w14:paraId="55252E68" w14:textId="77777777" w:rsidTr="00BB0465">
        <w:trPr>
          <w:trHeight w:val="151"/>
        </w:trPr>
        <w:tc>
          <w:tcPr>
            <w:tcW w:w="0" w:type="auto"/>
            <w:tcMar>
              <w:top w:w="120" w:type="dxa"/>
              <w:left w:w="240" w:type="dxa"/>
              <w:bottom w:w="120" w:type="dxa"/>
              <w:right w:w="120" w:type="dxa"/>
            </w:tcMar>
            <w:hideMark/>
          </w:tcPr>
          <w:p w14:paraId="37A1865D"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9</w:t>
            </w:r>
          </w:p>
        </w:tc>
        <w:tc>
          <w:tcPr>
            <w:tcW w:w="0" w:type="auto"/>
            <w:tcMar>
              <w:top w:w="120" w:type="dxa"/>
              <w:left w:w="120" w:type="dxa"/>
              <w:bottom w:w="120" w:type="dxa"/>
              <w:right w:w="120" w:type="dxa"/>
            </w:tcMar>
            <w:hideMark/>
          </w:tcPr>
          <w:p w14:paraId="4AAC7584"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Öğrencilere, gelecekteki üst düzey hedeflerine ulaşma olanağı verecek akademik ve uygulamaya dönük donanımı kazandırmak</w:t>
            </w:r>
          </w:p>
        </w:tc>
      </w:tr>
      <w:tr w:rsidR="006C0BA2" w:rsidRPr="006C6ED2" w14:paraId="339B10FF" w14:textId="77777777" w:rsidTr="00BB0465">
        <w:trPr>
          <w:trHeight w:val="151"/>
        </w:trPr>
        <w:tc>
          <w:tcPr>
            <w:tcW w:w="0" w:type="auto"/>
            <w:shd w:val="clear" w:color="auto" w:fill="F1F1F1"/>
            <w:tcMar>
              <w:top w:w="120" w:type="dxa"/>
              <w:left w:w="240" w:type="dxa"/>
              <w:bottom w:w="120" w:type="dxa"/>
              <w:right w:w="120" w:type="dxa"/>
            </w:tcMar>
            <w:hideMark/>
          </w:tcPr>
          <w:p w14:paraId="0E722360"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10</w:t>
            </w:r>
          </w:p>
        </w:tc>
        <w:tc>
          <w:tcPr>
            <w:tcW w:w="0" w:type="auto"/>
            <w:shd w:val="clear" w:color="auto" w:fill="F1F1F1"/>
            <w:tcMar>
              <w:top w:w="120" w:type="dxa"/>
              <w:left w:w="120" w:type="dxa"/>
              <w:bottom w:w="120" w:type="dxa"/>
              <w:right w:w="120" w:type="dxa"/>
            </w:tcMar>
            <w:hideMark/>
          </w:tcPr>
          <w:p w14:paraId="4BC3DA50"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Öğrencilerimize kamu ve özel sektör beklentilerini en üst düzeyde karşılayabilecek donanımı kazandırmak</w:t>
            </w:r>
          </w:p>
        </w:tc>
      </w:tr>
      <w:tr w:rsidR="006C0BA2" w:rsidRPr="006C6ED2" w14:paraId="05BFB604" w14:textId="77777777" w:rsidTr="00BB0465">
        <w:trPr>
          <w:trHeight w:val="151"/>
        </w:trPr>
        <w:tc>
          <w:tcPr>
            <w:tcW w:w="0" w:type="auto"/>
            <w:tcMar>
              <w:top w:w="120" w:type="dxa"/>
              <w:left w:w="240" w:type="dxa"/>
              <w:bottom w:w="120" w:type="dxa"/>
              <w:right w:w="120" w:type="dxa"/>
            </w:tcMar>
            <w:hideMark/>
          </w:tcPr>
          <w:p w14:paraId="5EE7C99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lastRenderedPageBreak/>
              <w:t>11</w:t>
            </w:r>
          </w:p>
        </w:tc>
        <w:tc>
          <w:tcPr>
            <w:tcW w:w="0" w:type="auto"/>
            <w:tcMar>
              <w:top w:w="120" w:type="dxa"/>
              <w:left w:w="120" w:type="dxa"/>
              <w:bottom w:w="120" w:type="dxa"/>
              <w:right w:w="120" w:type="dxa"/>
            </w:tcMar>
            <w:hideMark/>
          </w:tcPr>
          <w:p w14:paraId="7D2EC16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Sorgulayan, çözümleyen, bütünleştiren, iletişim kurabilen ve çağdaş teknolojiyi kavramış öğrenciler yetiştirmek</w:t>
            </w:r>
          </w:p>
        </w:tc>
      </w:tr>
      <w:tr w:rsidR="006C0BA2" w:rsidRPr="006C6ED2" w14:paraId="4DF6A77C" w14:textId="77777777" w:rsidTr="00BB0465">
        <w:trPr>
          <w:trHeight w:val="151"/>
        </w:trPr>
        <w:tc>
          <w:tcPr>
            <w:tcW w:w="0" w:type="auto"/>
            <w:shd w:val="clear" w:color="auto" w:fill="F1F1F1"/>
            <w:tcMar>
              <w:top w:w="120" w:type="dxa"/>
              <w:left w:w="240" w:type="dxa"/>
              <w:bottom w:w="120" w:type="dxa"/>
              <w:right w:w="120" w:type="dxa"/>
            </w:tcMar>
            <w:hideMark/>
          </w:tcPr>
          <w:p w14:paraId="26B66024"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12</w:t>
            </w:r>
          </w:p>
        </w:tc>
        <w:tc>
          <w:tcPr>
            <w:tcW w:w="0" w:type="auto"/>
            <w:shd w:val="clear" w:color="auto" w:fill="F1F1F1"/>
            <w:tcMar>
              <w:top w:w="120" w:type="dxa"/>
              <w:left w:w="120" w:type="dxa"/>
              <w:bottom w:w="120" w:type="dxa"/>
              <w:right w:w="120" w:type="dxa"/>
            </w:tcMar>
            <w:hideMark/>
          </w:tcPr>
          <w:p w14:paraId="3D9310C2"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Düşünce çeşitliliğine olanak veren, yaratıcı ve yenilikçi bir öğrenim ortamı oluşturmak</w:t>
            </w:r>
          </w:p>
        </w:tc>
      </w:tr>
      <w:tr w:rsidR="006C0BA2" w:rsidRPr="006C6ED2" w14:paraId="0D0218D1" w14:textId="77777777" w:rsidTr="00BB0465">
        <w:trPr>
          <w:trHeight w:val="151"/>
        </w:trPr>
        <w:tc>
          <w:tcPr>
            <w:tcW w:w="0" w:type="auto"/>
            <w:tcMar>
              <w:top w:w="120" w:type="dxa"/>
              <w:left w:w="240" w:type="dxa"/>
              <w:bottom w:w="120" w:type="dxa"/>
              <w:right w:w="120" w:type="dxa"/>
            </w:tcMar>
            <w:hideMark/>
          </w:tcPr>
          <w:p w14:paraId="0A84250E"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13</w:t>
            </w:r>
          </w:p>
        </w:tc>
        <w:tc>
          <w:tcPr>
            <w:tcW w:w="0" w:type="auto"/>
            <w:tcMar>
              <w:top w:w="120" w:type="dxa"/>
              <w:left w:w="120" w:type="dxa"/>
              <w:bottom w:w="120" w:type="dxa"/>
              <w:right w:w="120" w:type="dxa"/>
            </w:tcMar>
            <w:hideMark/>
          </w:tcPr>
          <w:p w14:paraId="0A8E37D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Öğretim elemanı seçiminde niteliği önde tutmak; kendisini geliştiren, etkin öğrenme ve öğretme becerisine sahip öğretim elemanlarıyla öğrencileri buluşturmak</w:t>
            </w:r>
          </w:p>
        </w:tc>
      </w:tr>
      <w:tr w:rsidR="006C0BA2" w:rsidRPr="006C6ED2" w14:paraId="7B799137" w14:textId="77777777" w:rsidTr="00BB0465">
        <w:trPr>
          <w:trHeight w:val="151"/>
        </w:trPr>
        <w:tc>
          <w:tcPr>
            <w:tcW w:w="0" w:type="auto"/>
            <w:shd w:val="clear" w:color="auto" w:fill="F1F1F1"/>
            <w:tcMar>
              <w:top w:w="120" w:type="dxa"/>
              <w:left w:w="240" w:type="dxa"/>
              <w:bottom w:w="120" w:type="dxa"/>
              <w:right w:w="120" w:type="dxa"/>
            </w:tcMar>
            <w:hideMark/>
          </w:tcPr>
          <w:p w14:paraId="247EC33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14</w:t>
            </w:r>
          </w:p>
        </w:tc>
        <w:tc>
          <w:tcPr>
            <w:tcW w:w="0" w:type="auto"/>
            <w:shd w:val="clear" w:color="auto" w:fill="F1F1F1"/>
            <w:tcMar>
              <w:top w:w="120" w:type="dxa"/>
              <w:left w:w="120" w:type="dxa"/>
              <w:bottom w:w="120" w:type="dxa"/>
              <w:right w:w="120" w:type="dxa"/>
            </w:tcMar>
            <w:hideMark/>
          </w:tcPr>
          <w:p w14:paraId="2E152001"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Toplumumuzun ihtiyaç duyduğu kaliteli sağlık hizmetlerinin artırılmasına katkı sağlamak</w:t>
            </w:r>
          </w:p>
        </w:tc>
      </w:tr>
      <w:tr w:rsidR="006C0BA2" w:rsidRPr="006C6ED2" w14:paraId="2BF913CF" w14:textId="77777777" w:rsidTr="00BB0465">
        <w:trPr>
          <w:trHeight w:val="151"/>
        </w:trPr>
        <w:tc>
          <w:tcPr>
            <w:tcW w:w="0" w:type="auto"/>
            <w:tcMar>
              <w:top w:w="120" w:type="dxa"/>
              <w:left w:w="240" w:type="dxa"/>
              <w:bottom w:w="120" w:type="dxa"/>
              <w:right w:w="120" w:type="dxa"/>
            </w:tcMar>
            <w:hideMark/>
          </w:tcPr>
          <w:p w14:paraId="01C4D66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15</w:t>
            </w:r>
          </w:p>
        </w:tc>
        <w:tc>
          <w:tcPr>
            <w:tcW w:w="0" w:type="auto"/>
            <w:tcMar>
              <w:top w:w="120" w:type="dxa"/>
              <w:left w:w="120" w:type="dxa"/>
              <w:bottom w:w="120" w:type="dxa"/>
              <w:right w:w="120" w:type="dxa"/>
            </w:tcMar>
            <w:hideMark/>
          </w:tcPr>
          <w:p w14:paraId="7762FFB7"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 xml:space="preserve">Özel kesimde ve kamu kesiminde yer alan kuruluşlarla </w:t>
            </w:r>
            <w:proofErr w:type="gramStart"/>
            <w:r w:rsidRPr="006C6ED2">
              <w:rPr>
                <w:rFonts w:ascii="Arial" w:eastAsia="Times New Roman" w:hAnsi="Arial" w:cs="Arial"/>
                <w:color w:val="000000"/>
                <w:sz w:val="16"/>
                <w:szCs w:val="16"/>
              </w:rPr>
              <w:t>işbirliği</w:t>
            </w:r>
            <w:proofErr w:type="gramEnd"/>
            <w:r w:rsidRPr="006C6ED2">
              <w:rPr>
                <w:rFonts w:ascii="Arial" w:eastAsia="Times New Roman" w:hAnsi="Arial" w:cs="Arial"/>
                <w:color w:val="000000"/>
                <w:sz w:val="16"/>
                <w:szCs w:val="16"/>
              </w:rPr>
              <w:t xml:space="preserve"> yaparak toplumun gereksinmelerine yanıt vermek.</w:t>
            </w:r>
          </w:p>
        </w:tc>
      </w:tr>
      <w:tr w:rsidR="006C0BA2" w:rsidRPr="006C6ED2" w14:paraId="49A4E37F" w14:textId="77777777" w:rsidTr="00BB0465">
        <w:trPr>
          <w:trHeight w:val="151"/>
        </w:trPr>
        <w:tc>
          <w:tcPr>
            <w:tcW w:w="0" w:type="auto"/>
            <w:shd w:val="clear" w:color="auto" w:fill="F1F1F1"/>
            <w:tcMar>
              <w:top w:w="120" w:type="dxa"/>
              <w:left w:w="240" w:type="dxa"/>
              <w:bottom w:w="120" w:type="dxa"/>
              <w:right w:w="120" w:type="dxa"/>
            </w:tcMar>
            <w:hideMark/>
          </w:tcPr>
          <w:p w14:paraId="0D79AE37"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16</w:t>
            </w:r>
          </w:p>
        </w:tc>
        <w:tc>
          <w:tcPr>
            <w:tcW w:w="0" w:type="auto"/>
            <w:shd w:val="clear" w:color="auto" w:fill="F1F1F1"/>
            <w:tcMar>
              <w:top w:w="120" w:type="dxa"/>
              <w:left w:w="120" w:type="dxa"/>
              <w:bottom w:w="120" w:type="dxa"/>
              <w:right w:w="120" w:type="dxa"/>
            </w:tcMar>
            <w:hideMark/>
          </w:tcPr>
          <w:p w14:paraId="101D286F"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Toplumumuzdaki yaşam kalitesini geliştirebilmek için yaşam boyu öğrenme çabalarına destek vermek</w:t>
            </w:r>
          </w:p>
        </w:tc>
      </w:tr>
      <w:tr w:rsidR="006C0BA2" w:rsidRPr="006C6ED2" w14:paraId="7A4C8803" w14:textId="77777777" w:rsidTr="00BB0465">
        <w:trPr>
          <w:trHeight w:val="151"/>
        </w:trPr>
        <w:tc>
          <w:tcPr>
            <w:tcW w:w="0" w:type="auto"/>
            <w:tcMar>
              <w:top w:w="120" w:type="dxa"/>
              <w:left w:w="240" w:type="dxa"/>
              <w:bottom w:w="120" w:type="dxa"/>
              <w:right w:w="120" w:type="dxa"/>
            </w:tcMar>
            <w:hideMark/>
          </w:tcPr>
          <w:p w14:paraId="55B84951"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17</w:t>
            </w:r>
          </w:p>
        </w:tc>
        <w:tc>
          <w:tcPr>
            <w:tcW w:w="0" w:type="auto"/>
            <w:tcMar>
              <w:top w:w="120" w:type="dxa"/>
              <w:left w:w="120" w:type="dxa"/>
              <w:bottom w:w="120" w:type="dxa"/>
              <w:right w:w="120" w:type="dxa"/>
            </w:tcMar>
            <w:hideMark/>
          </w:tcPr>
          <w:p w14:paraId="19E17B86"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İşletmelerin gelişmesi ve ekonomik etkinliklerini artırabilmeleri için gerek duydukları bilgi ve teknolojinin aktarımını sağlamak</w:t>
            </w:r>
          </w:p>
        </w:tc>
      </w:tr>
      <w:tr w:rsidR="006C0BA2" w:rsidRPr="006C6ED2" w14:paraId="72D02CDF" w14:textId="77777777" w:rsidTr="00BB0465">
        <w:trPr>
          <w:trHeight w:val="151"/>
        </w:trPr>
        <w:tc>
          <w:tcPr>
            <w:tcW w:w="0" w:type="auto"/>
            <w:shd w:val="clear" w:color="auto" w:fill="F1F1F1"/>
            <w:tcMar>
              <w:top w:w="120" w:type="dxa"/>
              <w:left w:w="240" w:type="dxa"/>
              <w:bottom w:w="120" w:type="dxa"/>
              <w:right w:w="120" w:type="dxa"/>
            </w:tcMar>
            <w:hideMark/>
          </w:tcPr>
          <w:p w14:paraId="650ACE1A"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18</w:t>
            </w:r>
          </w:p>
        </w:tc>
        <w:tc>
          <w:tcPr>
            <w:tcW w:w="0" w:type="auto"/>
            <w:shd w:val="clear" w:color="auto" w:fill="F1F1F1"/>
            <w:tcMar>
              <w:top w:w="120" w:type="dxa"/>
              <w:left w:w="120" w:type="dxa"/>
              <w:bottom w:w="120" w:type="dxa"/>
              <w:right w:w="120" w:type="dxa"/>
            </w:tcMar>
            <w:hideMark/>
          </w:tcPr>
          <w:p w14:paraId="6A91B4C0" w14:textId="77777777" w:rsidR="006C0BA2" w:rsidRPr="006C6ED2" w:rsidRDefault="006C0BA2" w:rsidP="00BB0465">
            <w:pPr>
              <w:spacing w:after="0" w:line="240" w:lineRule="auto"/>
              <w:rPr>
                <w:rFonts w:ascii="Arial" w:eastAsia="Times New Roman" w:hAnsi="Arial" w:cs="Arial"/>
                <w:color w:val="000000"/>
                <w:sz w:val="16"/>
                <w:szCs w:val="16"/>
              </w:rPr>
            </w:pPr>
            <w:r w:rsidRPr="006C6ED2">
              <w:rPr>
                <w:rFonts w:ascii="Arial" w:eastAsia="Times New Roman" w:hAnsi="Arial" w:cs="Arial"/>
                <w:color w:val="000000"/>
                <w:sz w:val="16"/>
                <w:szCs w:val="16"/>
              </w:rPr>
              <w:t>Toplumun bilgilenme ve gerçekleri bilim aydınlığında görerek öğrenme gereksinimine yanıt vermek amacıyla her türlü basın ve yayın olanaklarını kullanarak açıklama/bilgilendirme çalışmaları yapmak</w:t>
            </w:r>
          </w:p>
        </w:tc>
      </w:tr>
    </w:tbl>
    <w:p w14:paraId="242E5B68" w14:textId="669733FE" w:rsidR="006C0BA2" w:rsidRDefault="004A5587" w:rsidP="006C0BA2">
      <w:pPr>
        <w:jc w:val="both"/>
        <w:rPr>
          <w:rFonts w:ascii="Arial" w:hAnsi="Arial" w:cs="Arial"/>
          <w:color w:val="auto"/>
        </w:rPr>
      </w:pPr>
      <w:r w:rsidRPr="004A5587">
        <w:rPr>
          <w:rFonts w:ascii="Arial" w:hAnsi="Arial" w:cs="Arial"/>
          <w:color w:val="auto"/>
        </w:rPr>
        <w:t>Başkent Üniversitesi’nde performans yönetim sistemleri bütünsel bir yaklaşımla ele alınmaktadır. Üst yönetim bilgisine sunulan her öğretim elemanının girmekle yükümlü olduğu ABTA performans bilgileri ile ölçülmektedir. Girilen performans bilgileri kişiye gizlidir. Bunun yanı sıra meslek yüksekokulu kalite sürecinde genel performans ölçütleri hedef takip planı ve hedef izleme ile izlenmektedir.</w:t>
      </w:r>
    </w:p>
    <w:p w14:paraId="68F45590" w14:textId="3EA6DA2C" w:rsidR="00CD47F4" w:rsidRDefault="00CD47F4" w:rsidP="006C0BA2">
      <w:pPr>
        <w:jc w:val="both"/>
        <w:rPr>
          <w:rFonts w:ascii="Arial" w:hAnsi="Arial" w:cs="Arial"/>
          <w:color w:val="auto"/>
        </w:rPr>
      </w:pPr>
      <w:bookmarkStart w:id="5" w:name="_Hlk189826060"/>
      <w:proofErr w:type="spellStart"/>
      <w:r w:rsidRPr="00CD47F4">
        <w:rPr>
          <w:rFonts w:ascii="Arial" w:hAnsi="Arial" w:cs="Arial"/>
          <w:color w:val="auto"/>
        </w:rPr>
        <w:t>TBMYO’nun</w:t>
      </w:r>
      <w:proofErr w:type="spellEnd"/>
      <w:r w:rsidRPr="00CD47F4">
        <w:rPr>
          <w:rFonts w:ascii="Arial" w:hAnsi="Arial" w:cs="Arial"/>
          <w:color w:val="auto"/>
        </w:rPr>
        <w:t xml:space="preserve"> misyon ve vizyonu, akademik programların sürekli güncellenmesi, </w:t>
      </w:r>
      <w:proofErr w:type="spellStart"/>
      <w:r w:rsidRPr="00CD47F4">
        <w:rPr>
          <w:rFonts w:ascii="Arial" w:hAnsi="Arial" w:cs="Arial"/>
          <w:color w:val="auto"/>
        </w:rPr>
        <w:t>sektörel</w:t>
      </w:r>
      <w:proofErr w:type="spellEnd"/>
      <w:r w:rsidRPr="00CD47F4">
        <w:rPr>
          <w:rFonts w:ascii="Arial" w:hAnsi="Arial" w:cs="Arial"/>
          <w:color w:val="auto"/>
        </w:rPr>
        <w:t xml:space="preserve"> gelişmelere uyum sağlanması ve öğrencilere çağın gerekliliklerine uygun eğitim verilmesi yönünde şekillendirilmektedir</w:t>
      </w:r>
      <w:r>
        <w:rPr>
          <w:rFonts w:ascii="Arial" w:hAnsi="Arial" w:cs="Arial"/>
          <w:color w:val="auto"/>
        </w:rPr>
        <w:t xml:space="preserve"> (</w:t>
      </w:r>
      <w:r w:rsidRPr="00CD47F4">
        <w:rPr>
          <w:rFonts w:ascii="Arial" w:hAnsi="Arial" w:cs="Arial"/>
          <w:b/>
          <w:bCs/>
          <w:color w:val="auto"/>
        </w:rPr>
        <w:t>A2-3</w:t>
      </w:r>
      <w:r>
        <w:rPr>
          <w:rFonts w:ascii="Arial" w:hAnsi="Arial" w:cs="Arial"/>
          <w:color w:val="auto"/>
        </w:rPr>
        <w:t>)</w:t>
      </w:r>
      <w:r w:rsidRPr="00CD47F4">
        <w:rPr>
          <w:rFonts w:ascii="Arial" w:hAnsi="Arial" w:cs="Arial"/>
          <w:color w:val="auto"/>
        </w:rPr>
        <w:t>.</w:t>
      </w:r>
    </w:p>
    <w:p w14:paraId="5BB8F305" w14:textId="7B4C37FD" w:rsidR="00CD47F4" w:rsidRPr="006C0BA2" w:rsidRDefault="00CD47F4" w:rsidP="006C0BA2">
      <w:pPr>
        <w:jc w:val="both"/>
        <w:rPr>
          <w:rFonts w:ascii="Arial" w:hAnsi="Arial" w:cs="Arial"/>
          <w:color w:val="auto"/>
        </w:rPr>
      </w:pPr>
      <w:r w:rsidRPr="00CD47F4">
        <w:rPr>
          <w:rFonts w:ascii="Arial" w:hAnsi="Arial" w:cs="Arial"/>
          <w:color w:val="auto"/>
        </w:rPr>
        <w:t>TBMYO, eğitim kalitesini artırmak, sektörle iş birliğini güçlendirmek ve öğrencilerine çağın gerekliliklerine uygun mesleki yetkinlikler kazandırmak amacıyla belirlediği stratejik hedefler doğrultusunda çalışmalarını sürdürmektedir</w:t>
      </w:r>
      <w:r>
        <w:rPr>
          <w:rFonts w:ascii="Arial" w:hAnsi="Arial" w:cs="Arial"/>
          <w:color w:val="auto"/>
        </w:rPr>
        <w:t xml:space="preserve"> (</w:t>
      </w:r>
      <w:r w:rsidRPr="00CD47F4">
        <w:rPr>
          <w:rFonts w:ascii="Arial" w:hAnsi="Arial" w:cs="Arial"/>
          <w:b/>
          <w:bCs/>
          <w:color w:val="auto"/>
        </w:rPr>
        <w:t>A2-4</w:t>
      </w:r>
      <w:r>
        <w:rPr>
          <w:rFonts w:ascii="Arial" w:hAnsi="Arial" w:cs="Arial"/>
          <w:color w:val="auto"/>
        </w:rPr>
        <w:t>)</w:t>
      </w:r>
      <w:r w:rsidRPr="00CD47F4">
        <w:rPr>
          <w:rFonts w:ascii="Arial" w:hAnsi="Arial" w:cs="Arial"/>
          <w:color w:val="auto"/>
        </w:rPr>
        <w:t>.</w:t>
      </w:r>
    </w:p>
    <w:p w14:paraId="2FE55D39" w14:textId="77777777" w:rsidR="004A5587" w:rsidRPr="00C7438F" w:rsidRDefault="004A5587" w:rsidP="004A5587">
      <w:pPr>
        <w:pStyle w:val="drmetin"/>
        <w:rPr>
          <w:b/>
          <w:i/>
          <w:color w:val="FF0000"/>
          <w:u w:val="single"/>
        </w:rPr>
      </w:pPr>
      <w:r w:rsidRPr="00C7438F">
        <w:rPr>
          <w:b/>
          <w:i/>
          <w:color w:val="FF0000"/>
          <w:u w:val="single"/>
        </w:rPr>
        <w:t>KANITLAR:</w:t>
      </w:r>
    </w:p>
    <w:p w14:paraId="0D3625C2" w14:textId="6C046F79" w:rsidR="004A5587" w:rsidRPr="00416187" w:rsidRDefault="004A5587" w:rsidP="00416187">
      <w:pPr>
        <w:pStyle w:val="drmetin"/>
        <w:numPr>
          <w:ilvl w:val="0"/>
          <w:numId w:val="26"/>
        </w:numPr>
        <w:rPr>
          <w:b/>
          <w:bCs/>
          <w:color w:val="FF0000"/>
        </w:rPr>
      </w:pPr>
      <w:r w:rsidRPr="00416187">
        <w:rPr>
          <w:b/>
          <w:bCs/>
          <w:color w:val="FF0000"/>
        </w:rPr>
        <w:t xml:space="preserve">A2-1 HEDEF TAKİP PLANI.pdf </w:t>
      </w:r>
    </w:p>
    <w:p w14:paraId="715332FA" w14:textId="55EFCFD1" w:rsidR="004A5587" w:rsidRPr="00416187" w:rsidRDefault="004A5587" w:rsidP="00416187">
      <w:pPr>
        <w:pStyle w:val="drmetin"/>
        <w:numPr>
          <w:ilvl w:val="0"/>
          <w:numId w:val="26"/>
        </w:numPr>
        <w:rPr>
          <w:b/>
          <w:bCs/>
          <w:color w:val="FF0000"/>
        </w:rPr>
      </w:pPr>
      <w:r w:rsidRPr="00416187">
        <w:rPr>
          <w:b/>
          <w:bCs/>
          <w:color w:val="FF0000"/>
        </w:rPr>
        <w:t>A2-2 RİSK YÖNETİM PLANI.pdf</w:t>
      </w:r>
    </w:p>
    <w:p w14:paraId="008A4D3E" w14:textId="226CBC1B" w:rsidR="00416187" w:rsidRPr="00416187" w:rsidRDefault="00644BA0" w:rsidP="00416187">
      <w:pPr>
        <w:pStyle w:val="drmetin"/>
        <w:numPr>
          <w:ilvl w:val="0"/>
          <w:numId w:val="26"/>
        </w:numPr>
        <w:rPr>
          <w:b/>
          <w:bCs/>
          <w:color w:val="FF0000"/>
        </w:rPr>
      </w:pPr>
      <w:r w:rsidRPr="00416187">
        <w:rPr>
          <w:b/>
          <w:bCs/>
          <w:color w:val="FF0000"/>
        </w:rPr>
        <w:t>A2-3 TBMYO MİSYON VE VİZYON İFADELERİ.pdf</w:t>
      </w:r>
    </w:p>
    <w:p w14:paraId="5506BCA8" w14:textId="6EFA35BD" w:rsidR="003A4DCD" w:rsidRPr="00416187" w:rsidRDefault="003A4DCD" w:rsidP="00416187">
      <w:pPr>
        <w:pStyle w:val="drmetin"/>
        <w:numPr>
          <w:ilvl w:val="0"/>
          <w:numId w:val="26"/>
        </w:numPr>
        <w:rPr>
          <w:b/>
          <w:bCs/>
          <w:color w:val="FF0000"/>
        </w:rPr>
      </w:pPr>
      <w:r w:rsidRPr="00416187">
        <w:rPr>
          <w:b/>
          <w:bCs/>
          <w:color w:val="FF0000"/>
        </w:rPr>
        <w:t>A2-4 HEDEF TABLOSU.pdf</w:t>
      </w:r>
    </w:p>
    <w:bookmarkEnd w:id="5"/>
    <w:p w14:paraId="0040E628" w14:textId="3E453808" w:rsidR="00DF4DDB" w:rsidRPr="00316F4E" w:rsidRDefault="00DF4DDB">
      <w:pPr>
        <w:spacing w:after="0" w:line="240" w:lineRule="auto"/>
        <w:jc w:val="both"/>
        <w:rPr>
          <w:b/>
          <w:i/>
          <w:color w:val="auto"/>
          <w:u w:val="single"/>
        </w:rPr>
      </w:pPr>
    </w:p>
    <w:p w14:paraId="54CA4181" w14:textId="72FC8140" w:rsidR="00DF4DDB" w:rsidRDefault="002E1C81">
      <w:pPr>
        <w:jc w:val="both"/>
        <w:rPr>
          <w:b/>
          <w:i/>
          <w:color w:val="auto"/>
          <w:u w:val="single"/>
        </w:rPr>
      </w:pPr>
      <w:r w:rsidRPr="00316F4E">
        <w:rPr>
          <w:b/>
          <w:i/>
          <w:color w:val="auto"/>
          <w:u w:val="single"/>
        </w:rPr>
        <w:t>A.</w:t>
      </w:r>
      <w:r w:rsidR="00644BA0">
        <w:rPr>
          <w:b/>
          <w:i/>
          <w:color w:val="auto"/>
          <w:u w:val="single"/>
        </w:rPr>
        <w:t>3</w:t>
      </w:r>
      <w:r w:rsidRPr="00316F4E">
        <w:rPr>
          <w:b/>
          <w:i/>
          <w:color w:val="auto"/>
          <w:u w:val="single"/>
        </w:rPr>
        <w:t>. Paydaş Katılımı</w:t>
      </w:r>
    </w:p>
    <w:p w14:paraId="7398D368" w14:textId="77777777" w:rsidR="009C39BE" w:rsidRDefault="009C39BE" w:rsidP="009C39BE">
      <w:pPr>
        <w:pStyle w:val="drmetin"/>
      </w:pPr>
      <w:r w:rsidRPr="00E33D8D">
        <w:t>Üniversitede yürütülen tüm süreçlerde iç ve dış paydaşların görüş ve</w:t>
      </w:r>
      <w:r>
        <w:t xml:space="preserve"> </w:t>
      </w:r>
      <w:r w:rsidRPr="00E33D8D">
        <w:t>değerlendirmeleri farklı yöntem ve araçlar kullan</w:t>
      </w:r>
      <w:r>
        <w:t xml:space="preserve">ılarak alınmakta ve iyileştirme </w:t>
      </w:r>
      <w:r w:rsidRPr="00E33D8D">
        <w:t>faaliyetlerinde kullanılmaktadır.</w:t>
      </w:r>
      <w:r>
        <w:t xml:space="preserve"> </w:t>
      </w:r>
    </w:p>
    <w:p w14:paraId="4FC5D953" w14:textId="3D123233" w:rsidR="00DD7CE0" w:rsidRDefault="00DD7CE0" w:rsidP="00DD7CE0">
      <w:pPr>
        <w:pStyle w:val="drmetin"/>
        <w:rPr>
          <w:rFonts w:eastAsia="Constantia"/>
          <w:lang w:eastAsia="tr-TR"/>
        </w:rPr>
      </w:pPr>
      <w:r w:rsidRPr="00DD7CE0">
        <w:rPr>
          <w:rFonts w:eastAsia="Constantia"/>
          <w:lang w:eastAsia="tr-TR"/>
        </w:rPr>
        <w:lastRenderedPageBreak/>
        <w:t xml:space="preserve">Başkent Üniversitesi Teknik Bilimler Meslek Yüksekokulu </w:t>
      </w:r>
      <w:r w:rsidR="00671C22">
        <w:rPr>
          <w:rFonts w:eastAsia="Constantia"/>
          <w:lang w:eastAsia="tr-TR"/>
        </w:rPr>
        <w:t xml:space="preserve">Dijital Sağlık </w:t>
      </w:r>
      <w:r w:rsidRPr="00DD7CE0">
        <w:rPr>
          <w:rFonts w:eastAsia="Constantia"/>
          <w:lang w:eastAsia="tr-TR"/>
        </w:rPr>
        <w:t xml:space="preserve">Sistemleri Teknikerliği Ön Lisans programı iç ve dış paydaşları aşağıda sıralanmıştır. </w:t>
      </w:r>
    </w:p>
    <w:p w14:paraId="687FEE7B" w14:textId="52B2EF11" w:rsidR="00DD7CE0" w:rsidRPr="00DD7CE0" w:rsidRDefault="00671C22" w:rsidP="00DD7CE0">
      <w:pPr>
        <w:pStyle w:val="drmetin"/>
        <w:rPr>
          <w:rFonts w:eastAsia="Constantia"/>
          <w:b/>
          <w:lang w:eastAsia="tr-TR"/>
        </w:rPr>
      </w:pPr>
      <w:r w:rsidRPr="00671C22">
        <w:rPr>
          <w:rFonts w:eastAsia="Constantia"/>
          <w:b/>
          <w:lang w:eastAsia="tr-TR"/>
        </w:rPr>
        <w:t xml:space="preserve">Dijital Sağlık </w:t>
      </w:r>
      <w:r w:rsidR="00DD7CE0" w:rsidRPr="00DD7CE0">
        <w:rPr>
          <w:rFonts w:eastAsia="Constantia"/>
          <w:b/>
          <w:lang w:eastAsia="tr-TR"/>
        </w:rPr>
        <w:t xml:space="preserve">Sistemleri Teknikerliği Ön Lisans Programı İç </w:t>
      </w:r>
      <w:r w:rsidR="00DD7CE0">
        <w:rPr>
          <w:rFonts w:eastAsia="Constantia"/>
          <w:b/>
          <w:lang w:eastAsia="tr-TR"/>
        </w:rPr>
        <w:t>Paydaşları</w:t>
      </w:r>
    </w:p>
    <w:p w14:paraId="0EECC80B"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Öğrenciler</w:t>
      </w:r>
    </w:p>
    <w:p w14:paraId="2CC2FBEE"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Öğretim Elemanları</w:t>
      </w:r>
    </w:p>
    <w:p w14:paraId="4F479A33"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Üniversite Yönetimi (ÜY)</w:t>
      </w:r>
    </w:p>
    <w:p w14:paraId="08F36DF9"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Mühendislik Fakültesi Biyomedikal Mühendisliği Bölümü</w:t>
      </w:r>
    </w:p>
    <w:p w14:paraId="7DCE9BF5"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Hastanesi Bilgi İşlem Merkezi</w:t>
      </w:r>
    </w:p>
    <w:p w14:paraId="7A41F02D"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Mühendislik Fakültesi Bilgisayar Mühendisliği Bölümü</w:t>
      </w:r>
    </w:p>
    <w:p w14:paraId="4EA7D706"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Bilgi İşlem Daire Başkanlığı</w:t>
      </w:r>
    </w:p>
    <w:p w14:paraId="17F0D195"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Hastanesi Biyomedikal Teknik Servisi</w:t>
      </w:r>
    </w:p>
    <w:p w14:paraId="0CA4F0C9" w14:textId="77777777" w:rsidR="00DD7CE0" w:rsidRPr="00DD7CE0" w:rsidRDefault="00DD7CE0" w:rsidP="00DD7CE0">
      <w:pPr>
        <w:pStyle w:val="drmetin"/>
        <w:numPr>
          <w:ilvl w:val="0"/>
          <w:numId w:val="33"/>
        </w:numPr>
        <w:spacing w:after="0" w:line="240" w:lineRule="auto"/>
        <w:rPr>
          <w:rFonts w:eastAsia="Constantia"/>
          <w:bCs/>
          <w:lang w:eastAsia="tr-TR"/>
        </w:rPr>
      </w:pPr>
      <w:r w:rsidRPr="00DD7CE0">
        <w:rPr>
          <w:rFonts w:eastAsia="Constantia"/>
          <w:bCs/>
          <w:lang w:eastAsia="tr-TR"/>
        </w:rPr>
        <w:t>Başkent Üniversitesi Hastanesi Kalibrasyon Merkezi</w:t>
      </w:r>
    </w:p>
    <w:p w14:paraId="2EB61694" w14:textId="52B22412" w:rsidR="00DD7CE0" w:rsidRPr="00DD7CE0" w:rsidRDefault="00671C22" w:rsidP="00DD7CE0">
      <w:pPr>
        <w:pStyle w:val="drmetin"/>
        <w:rPr>
          <w:rFonts w:eastAsia="Constantia"/>
          <w:b/>
          <w:lang w:eastAsia="tr-TR"/>
        </w:rPr>
      </w:pPr>
      <w:r w:rsidRPr="00671C22">
        <w:rPr>
          <w:rFonts w:eastAsia="Constantia"/>
          <w:b/>
          <w:lang w:eastAsia="tr-TR"/>
        </w:rPr>
        <w:t xml:space="preserve">Dijital Sağlık </w:t>
      </w:r>
      <w:r w:rsidR="00DD7CE0" w:rsidRPr="00DD7CE0">
        <w:rPr>
          <w:rFonts w:eastAsia="Constantia"/>
          <w:b/>
          <w:lang w:eastAsia="tr-TR"/>
        </w:rPr>
        <w:t>Sistemleri Teknikerliği Ön Lisans Programı Dış Paydaşları</w:t>
      </w:r>
    </w:p>
    <w:p w14:paraId="1A8CF127" w14:textId="77777777" w:rsidR="00DD7CE0" w:rsidRPr="00DD7CE0" w:rsidRDefault="00DD7CE0" w:rsidP="00DD7CE0">
      <w:pPr>
        <w:pStyle w:val="drmetin"/>
        <w:numPr>
          <w:ilvl w:val="0"/>
          <w:numId w:val="34"/>
        </w:numPr>
        <w:spacing w:before="0" w:line="240" w:lineRule="auto"/>
        <w:rPr>
          <w:rFonts w:eastAsia="Constantia"/>
          <w:bCs/>
          <w:lang w:eastAsia="tr-TR"/>
        </w:rPr>
      </w:pPr>
      <w:r w:rsidRPr="00DD7CE0">
        <w:rPr>
          <w:rFonts w:eastAsia="Constantia"/>
          <w:bCs/>
          <w:lang w:eastAsia="tr-TR"/>
        </w:rPr>
        <w:t>Yeni ve Eski mezunlar</w:t>
      </w:r>
    </w:p>
    <w:p w14:paraId="2C0C204A" w14:textId="77777777" w:rsidR="00DD7CE0" w:rsidRPr="00DD7CE0" w:rsidRDefault="00DD7CE0" w:rsidP="00DD7CE0">
      <w:pPr>
        <w:pStyle w:val="drmetin"/>
        <w:numPr>
          <w:ilvl w:val="0"/>
          <w:numId w:val="34"/>
        </w:numPr>
        <w:spacing w:before="0" w:line="240" w:lineRule="auto"/>
        <w:rPr>
          <w:rFonts w:eastAsia="Constantia"/>
          <w:bCs/>
          <w:lang w:eastAsia="tr-TR"/>
        </w:rPr>
      </w:pPr>
      <w:r w:rsidRPr="00DD7CE0">
        <w:rPr>
          <w:rFonts w:eastAsia="Constantia"/>
          <w:bCs/>
          <w:lang w:eastAsia="tr-TR"/>
        </w:rPr>
        <w:t>İşverenler</w:t>
      </w:r>
    </w:p>
    <w:p w14:paraId="683F766B" w14:textId="77777777" w:rsidR="00DD7CE0" w:rsidRPr="00DD7CE0" w:rsidRDefault="00DD7CE0" w:rsidP="00DD7CE0">
      <w:pPr>
        <w:pStyle w:val="drmetin"/>
        <w:numPr>
          <w:ilvl w:val="0"/>
          <w:numId w:val="34"/>
        </w:numPr>
        <w:spacing w:before="0" w:line="240" w:lineRule="auto"/>
        <w:rPr>
          <w:rFonts w:eastAsia="Constantia"/>
          <w:bCs/>
          <w:lang w:eastAsia="tr-TR"/>
        </w:rPr>
      </w:pPr>
      <w:r w:rsidRPr="00DD7CE0">
        <w:rPr>
          <w:rFonts w:eastAsia="Constantia"/>
          <w:bCs/>
          <w:lang w:eastAsia="tr-TR"/>
        </w:rPr>
        <w:t>Kamu kuruluşları</w:t>
      </w:r>
    </w:p>
    <w:p w14:paraId="65AEE845" w14:textId="77777777" w:rsidR="00DD7CE0" w:rsidRPr="00DD7CE0" w:rsidRDefault="00DD7CE0" w:rsidP="00DD7CE0">
      <w:pPr>
        <w:pStyle w:val="drmetin"/>
        <w:numPr>
          <w:ilvl w:val="0"/>
          <w:numId w:val="34"/>
        </w:numPr>
        <w:spacing w:before="0" w:line="240" w:lineRule="auto"/>
        <w:rPr>
          <w:rFonts w:eastAsia="Constantia"/>
          <w:bCs/>
          <w:lang w:eastAsia="tr-TR"/>
        </w:rPr>
      </w:pPr>
      <w:r w:rsidRPr="00DD7CE0">
        <w:rPr>
          <w:rFonts w:eastAsia="Constantia"/>
          <w:bCs/>
          <w:lang w:eastAsia="tr-TR"/>
        </w:rPr>
        <w:t>Bilkent Şehir Hastanesi Biyomedikal Teknik Servisi</w:t>
      </w:r>
    </w:p>
    <w:p w14:paraId="02119382" w14:textId="77777777" w:rsidR="00DD7CE0" w:rsidRPr="00DD7CE0" w:rsidRDefault="00DD7CE0" w:rsidP="00DD7CE0">
      <w:pPr>
        <w:pStyle w:val="drmetin"/>
        <w:numPr>
          <w:ilvl w:val="0"/>
          <w:numId w:val="34"/>
        </w:numPr>
        <w:spacing w:before="0" w:line="240" w:lineRule="auto"/>
        <w:rPr>
          <w:rFonts w:eastAsia="Constantia"/>
          <w:bCs/>
          <w:lang w:eastAsia="tr-TR"/>
        </w:rPr>
      </w:pPr>
      <w:proofErr w:type="spellStart"/>
      <w:r w:rsidRPr="00DD7CE0">
        <w:rPr>
          <w:rFonts w:eastAsia="Constantia"/>
          <w:bCs/>
          <w:lang w:eastAsia="tr-TR"/>
        </w:rPr>
        <w:t>Elkatek</w:t>
      </w:r>
      <w:proofErr w:type="spellEnd"/>
      <w:r w:rsidRPr="00DD7CE0">
        <w:rPr>
          <w:rFonts w:eastAsia="Constantia"/>
          <w:bCs/>
          <w:lang w:eastAsia="tr-TR"/>
        </w:rPr>
        <w:t xml:space="preserve"> Elektronik A.Ş. </w:t>
      </w:r>
    </w:p>
    <w:p w14:paraId="7754A00A" w14:textId="77777777" w:rsidR="00DD7CE0" w:rsidRPr="00DD7CE0" w:rsidRDefault="00DD7CE0" w:rsidP="00DD7CE0">
      <w:pPr>
        <w:pStyle w:val="drmetin"/>
        <w:numPr>
          <w:ilvl w:val="0"/>
          <w:numId w:val="34"/>
        </w:numPr>
        <w:spacing w:before="0" w:line="240" w:lineRule="auto"/>
        <w:rPr>
          <w:rFonts w:eastAsia="Constantia"/>
          <w:bCs/>
          <w:lang w:eastAsia="tr-TR"/>
        </w:rPr>
      </w:pPr>
      <w:proofErr w:type="spellStart"/>
      <w:r w:rsidRPr="00DD7CE0">
        <w:rPr>
          <w:rFonts w:eastAsia="Constantia"/>
          <w:bCs/>
          <w:lang w:eastAsia="tr-TR"/>
        </w:rPr>
        <w:t>Eldaş</w:t>
      </w:r>
      <w:proofErr w:type="spellEnd"/>
      <w:r w:rsidRPr="00DD7CE0">
        <w:rPr>
          <w:rFonts w:eastAsia="Constantia"/>
          <w:bCs/>
          <w:lang w:eastAsia="tr-TR"/>
        </w:rPr>
        <w:t xml:space="preserve"> Test ve Kalibrasyon Merkezi</w:t>
      </w:r>
    </w:p>
    <w:p w14:paraId="048C9A39" w14:textId="77777777" w:rsidR="00DD7CE0" w:rsidRPr="00DD7CE0" w:rsidRDefault="00DD7CE0" w:rsidP="00DD7CE0">
      <w:pPr>
        <w:pStyle w:val="drmetin"/>
        <w:numPr>
          <w:ilvl w:val="0"/>
          <w:numId w:val="34"/>
        </w:numPr>
        <w:spacing w:before="0" w:line="240" w:lineRule="auto"/>
        <w:rPr>
          <w:rFonts w:eastAsia="Constantia"/>
          <w:bCs/>
          <w:lang w:eastAsia="tr-TR"/>
        </w:rPr>
      </w:pPr>
      <w:r w:rsidRPr="00DD7CE0">
        <w:rPr>
          <w:rFonts w:eastAsia="Constantia"/>
          <w:bCs/>
          <w:lang w:eastAsia="tr-TR"/>
        </w:rPr>
        <w:t>Elektrik Mühendisleri Odası</w:t>
      </w:r>
    </w:p>
    <w:p w14:paraId="345F2E6E" w14:textId="765743CE" w:rsidR="009C39BE" w:rsidRPr="00AF4F1A" w:rsidRDefault="009C39BE" w:rsidP="009C39BE">
      <w:pPr>
        <w:pStyle w:val="drmetin"/>
      </w:pPr>
      <w:r w:rsidRPr="00AF4F1A">
        <w:t>İç ve dış paydaşların karar alma, yönetişim ve iyileştirme süreçlerine katılım mekanizması olarak Danışma Kurulu tanımlanmıştır</w:t>
      </w:r>
      <w:r>
        <w:t xml:space="preserve"> (</w:t>
      </w:r>
      <w:r w:rsidRPr="00AF4F1A">
        <w:rPr>
          <w:b/>
        </w:rPr>
        <w:t>http://tbmyo.baskent.edu.tr/kw/menu_icerik.php?dil=TR&amp;birim=515&amp;menu_id=19</w:t>
      </w:r>
      <w:r>
        <w:t>)</w:t>
      </w:r>
      <w:r w:rsidRPr="00AF4F1A">
        <w:t xml:space="preserve">. </w:t>
      </w:r>
      <w:r w:rsidRPr="00BE4D17">
        <w:t>202</w:t>
      </w:r>
      <w:r w:rsidR="00EA3941">
        <w:t>4</w:t>
      </w:r>
      <w:r w:rsidRPr="00BE4D17">
        <w:t>-202</w:t>
      </w:r>
      <w:r w:rsidR="00EA3941">
        <w:t>5</w:t>
      </w:r>
      <w:r w:rsidRPr="00BE4D17">
        <w:t xml:space="preserve"> akademik</w:t>
      </w:r>
      <w:r w:rsidR="00EA3941">
        <w:t xml:space="preserve"> </w:t>
      </w:r>
      <w:r w:rsidRPr="00BE4D17">
        <w:t>yılı sonunda ilk danışman kurulu toplantısı yapılmıştır, sonuçlar değerlendirilerek bağlı iyileştirmeler gerçekleştirilmeye başlanmıştır. İç</w:t>
      </w:r>
      <w:r w:rsidRPr="00AF4F1A">
        <w:t xml:space="preserve"> paydaş olan öğrencilerden ders, dersin öğretim elemanı ile ilgili görüşleri için BUOBS </w:t>
      </w:r>
      <w:proofErr w:type="gramStart"/>
      <w:r w:rsidRPr="00AF4F1A">
        <w:t>( Başkent</w:t>
      </w:r>
      <w:proofErr w:type="gramEnd"/>
      <w:r w:rsidRPr="00AF4F1A">
        <w:t xml:space="preserve"> Üniversitesi Öğrenci Bilgilendirme Sistemi) üzerinden sistematik olarak Ders </w:t>
      </w:r>
      <w:r w:rsidRPr="00BE4D17">
        <w:t>Değerlendirme anketi aracılığıyla geri bildirim alınmaktadır ve danışman toplantıları düzenlenmektedir (</w:t>
      </w:r>
      <w:r w:rsidRPr="00BE4D17">
        <w:rPr>
          <w:b/>
        </w:rPr>
        <w:t>A3-1</w:t>
      </w:r>
      <w:r w:rsidRPr="00BE4D17">
        <w:t>).</w:t>
      </w:r>
    </w:p>
    <w:p w14:paraId="062AFD40" w14:textId="77777777" w:rsidR="009C39BE" w:rsidRDefault="009C39BE" w:rsidP="009C39BE">
      <w:pPr>
        <w:pStyle w:val="drmetin"/>
      </w:pPr>
      <w:r>
        <w:t>Üniversitede açılan tüm derslere ait ders ve ders sorumlusu değerlendirme anketleri akademik dönem sonlarında öğrenciler tarafından çevrimiçi yapılmaktadır. Elde edilen sonuçlar akademik birim yöneticisi ve dersin sorumlusu tarafından incelenerek gerekli görülen iyileştirmeler yapılmaktadır.</w:t>
      </w:r>
    </w:p>
    <w:p w14:paraId="3A4237C6" w14:textId="080259AA" w:rsidR="009C39BE" w:rsidRDefault="009C39BE" w:rsidP="009C39BE">
      <w:pPr>
        <w:pStyle w:val="drmetin"/>
      </w:pPr>
      <w:r>
        <w:t xml:space="preserve">Ders ve Ders Sorumlusu Değerlendirme Anketi ile geri bildirim alınarak iş yüküne ilişkin değerlendirme yapılmaktadır. Bölümlerin kendi ihtiyaçları doğrultusunda sürekli iyileştirme çalışmaları kapsamında farklı geri bildirim yöntemleri bulunmaktadır. Ders Sorumlusu, akademik dönem sonunda öğrencinin ders için harcadığı iş yükü </w:t>
      </w:r>
      <w:r>
        <w:lastRenderedPageBreak/>
        <w:t>dağılımında belirlediği iyileşme ihtiyacını bir sonraki dönemin başında Bilgi Paketinde güncellemektedir (</w:t>
      </w:r>
      <w:hyperlink r:id="rId9" w:history="1">
        <w:r w:rsidR="00657CD1" w:rsidRPr="00F1037E">
          <w:rPr>
            <w:rStyle w:val="Kpr"/>
            <w:b/>
          </w:rPr>
          <w:t>http://truva.baskent.edu.tr/bilgipaketi/?dil=TR&amp;menu=akademik&amp;inner=genelBilgi&amp;birim=510</w:t>
        </w:r>
      </w:hyperlink>
      <w:r>
        <w:t>).</w:t>
      </w:r>
      <w:r w:rsidR="00657CD1">
        <w:t xml:space="preserve"> </w:t>
      </w:r>
      <w:bookmarkStart w:id="6" w:name="_Hlk189826129"/>
      <w:r w:rsidR="00657CD1" w:rsidRPr="00BE4D17">
        <w:t xml:space="preserve">2024-2025 güz yarıyılından itibaren uygulanmak üzere </w:t>
      </w:r>
      <w:r w:rsidR="00174974">
        <w:t>SBST</w:t>
      </w:r>
      <w:r w:rsidR="00657CD1" w:rsidRPr="00BE4D17">
        <w:t xml:space="preserve"> yeni ders kataloğu iyileştirme çalışmaları kapsamında eklenmiştir</w:t>
      </w:r>
      <w:r w:rsidR="00BE4D17" w:rsidRPr="00BE4D17">
        <w:t xml:space="preserve"> (</w:t>
      </w:r>
      <w:r w:rsidR="00BE4D17" w:rsidRPr="00BE4D17">
        <w:rPr>
          <w:b/>
          <w:bCs/>
        </w:rPr>
        <w:t>A3-2</w:t>
      </w:r>
      <w:r w:rsidR="00BE4D17" w:rsidRPr="00BE4D17">
        <w:t>)</w:t>
      </w:r>
      <w:r w:rsidR="00657CD1" w:rsidRPr="00BE4D17">
        <w:t>.</w:t>
      </w:r>
    </w:p>
    <w:bookmarkEnd w:id="6"/>
    <w:p w14:paraId="709FD202" w14:textId="0CF7EFDB" w:rsidR="009C39BE" w:rsidRDefault="00656C65" w:rsidP="009C39BE">
      <w:pPr>
        <w:spacing w:line="276" w:lineRule="auto"/>
        <w:jc w:val="both"/>
        <w:rPr>
          <w:rFonts w:ascii="Arial" w:hAnsi="Arial" w:cs="Arial"/>
          <w:color w:val="auto"/>
        </w:rPr>
      </w:pPr>
      <w:r w:rsidRPr="00656C65">
        <w:rPr>
          <w:rFonts w:ascii="Arial" w:hAnsi="Arial" w:cs="Arial"/>
          <w:color w:val="auto"/>
        </w:rPr>
        <w:t xml:space="preserve">Dijital Sağlık </w:t>
      </w:r>
      <w:r w:rsidR="00174974">
        <w:rPr>
          <w:rFonts w:ascii="Arial" w:hAnsi="Arial" w:cs="Arial"/>
          <w:color w:val="auto"/>
        </w:rPr>
        <w:t>Sistemleri Teknikerliği</w:t>
      </w:r>
      <w:r w:rsidR="009C39BE">
        <w:rPr>
          <w:rFonts w:ascii="Arial" w:hAnsi="Arial" w:cs="Arial"/>
          <w:color w:val="auto"/>
        </w:rPr>
        <w:t xml:space="preserve"> Ön Lisans Programının ise</w:t>
      </w:r>
      <w:r>
        <w:rPr>
          <w:rFonts w:ascii="Arial" w:hAnsi="Arial" w:cs="Arial"/>
          <w:color w:val="auto"/>
        </w:rPr>
        <w:t xml:space="preserve"> ilk mezunlarını verdikten sonra, </w:t>
      </w:r>
      <w:r w:rsidR="009C39BE">
        <w:rPr>
          <w:rFonts w:ascii="Arial" w:hAnsi="Arial" w:cs="Arial"/>
          <w:color w:val="auto"/>
        </w:rPr>
        <w:t>mezun bilgilerini güncellemek üzere oluşturduğu bilgi formu ayrıca web sitesinde bulunmaktadır (</w:t>
      </w:r>
      <w:hyperlink r:id="rId10" w:history="1">
        <w:r w:rsidRPr="00273B61">
          <w:rPr>
            <w:rStyle w:val="Kpr"/>
            <w:rFonts w:ascii="Arial" w:hAnsi="Arial" w:cs="Arial"/>
          </w:rPr>
          <w:t>https://tbmyo.baskent.edu.tr/kw/menu_icerik.php?dil=TR&amp;birim=515&amp;me</w:t>
        </w:r>
        <w:r w:rsidRPr="00273B61">
          <w:rPr>
            <w:rStyle w:val="Kpr"/>
            <w:rFonts w:ascii="Arial" w:hAnsi="Arial" w:cs="Arial"/>
          </w:rPr>
          <w:t>n</w:t>
        </w:r>
        <w:r w:rsidRPr="00273B61">
          <w:rPr>
            <w:rStyle w:val="Kpr"/>
            <w:rFonts w:ascii="Arial" w:hAnsi="Arial" w:cs="Arial"/>
          </w:rPr>
          <w:t>u_id=15</w:t>
        </w:r>
      </w:hyperlink>
      <w:r>
        <w:rPr>
          <w:rFonts w:ascii="Arial" w:hAnsi="Arial" w:cs="Arial"/>
          <w:color w:val="835D00" w:themeColor="accent3" w:themeShade="80"/>
          <w:u w:val="single"/>
        </w:rPr>
        <w:t xml:space="preserve"> </w:t>
      </w:r>
      <w:r w:rsidR="009C39BE">
        <w:rPr>
          <w:rFonts w:ascii="Arial" w:hAnsi="Arial" w:cs="Arial"/>
          <w:color w:val="auto"/>
        </w:rPr>
        <w:t xml:space="preserve">). </w:t>
      </w:r>
      <w:r w:rsidR="009C39BE" w:rsidRPr="00134B0B">
        <w:rPr>
          <w:rFonts w:ascii="Arial" w:hAnsi="Arial" w:cs="Arial"/>
          <w:color w:val="auto"/>
        </w:rPr>
        <w:t xml:space="preserve">Aktif okuyan öğrencilerimizi </w:t>
      </w:r>
      <w:r w:rsidR="009C39BE">
        <w:rPr>
          <w:rFonts w:ascii="Arial" w:hAnsi="Arial" w:cs="Arial"/>
          <w:color w:val="auto"/>
        </w:rPr>
        <w:t xml:space="preserve">ise </w:t>
      </w:r>
      <w:r w:rsidR="009C39BE" w:rsidRPr="00134B0B">
        <w:rPr>
          <w:rFonts w:ascii="Arial" w:hAnsi="Arial" w:cs="Arial"/>
          <w:color w:val="auto"/>
        </w:rPr>
        <w:t xml:space="preserve">TBMYO </w:t>
      </w:r>
      <w:proofErr w:type="spellStart"/>
      <w:r w:rsidR="009C39BE" w:rsidRPr="00134B0B">
        <w:rPr>
          <w:rFonts w:ascii="Arial" w:hAnsi="Arial" w:cs="Arial"/>
          <w:color w:val="auto"/>
        </w:rPr>
        <w:t>Linkedin</w:t>
      </w:r>
      <w:proofErr w:type="spellEnd"/>
      <w:r w:rsidR="009C39BE" w:rsidRPr="00134B0B">
        <w:rPr>
          <w:rFonts w:ascii="Arial" w:hAnsi="Arial" w:cs="Arial"/>
          <w:color w:val="auto"/>
        </w:rPr>
        <w:t xml:space="preserve"> platformuna yönlendirerek iletişimi</w:t>
      </w:r>
      <w:r w:rsidR="009C39BE">
        <w:rPr>
          <w:rFonts w:ascii="Arial" w:hAnsi="Arial" w:cs="Arial"/>
          <w:color w:val="auto"/>
        </w:rPr>
        <w:t>n koparılmaması hedeflenmiştir</w:t>
      </w:r>
      <w:r w:rsidR="009C39BE" w:rsidRPr="00134B0B">
        <w:rPr>
          <w:rFonts w:ascii="Arial" w:hAnsi="Arial" w:cs="Arial"/>
          <w:color w:val="auto"/>
        </w:rPr>
        <w:t xml:space="preserve">. </w:t>
      </w:r>
      <w:r w:rsidR="009C39BE" w:rsidRPr="005D76EB">
        <w:rPr>
          <w:rFonts w:ascii="Arial" w:hAnsi="Arial" w:cs="Arial"/>
          <w:color w:val="auto"/>
        </w:rPr>
        <w:t xml:space="preserve">Kurumun önemli etkinlikleri ve süreçlerine ilişkin veriler YBS aracılığıyla toplanmakta, analiz edilmekte, raporlanmakta ve stratejik yönetim için kullanılmaktadır. Bunun yanı sıra meslek yüksekokulu </w:t>
      </w:r>
      <w:proofErr w:type="spellStart"/>
      <w:r w:rsidR="009C39BE" w:rsidRPr="005D76EB">
        <w:rPr>
          <w:rFonts w:ascii="Arial" w:hAnsi="Arial" w:cs="Arial"/>
          <w:color w:val="auto"/>
        </w:rPr>
        <w:t>Linkedin</w:t>
      </w:r>
      <w:proofErr w:type="spellEnd"/>
      <w:r w:rsidR="009C39BE" w:rsidRPr="005D76EB">
        <w:rPr>
          <w:rFonts w:ascii="Arial" w:hAnsi="Arial" w:cs="Arial"/>
          <w:color w:val="auto"/>
        </w:rPr>
        <w:t xml:space="preserve"> hesabı açılarak </w:t>
      </w:r>
      <w:r w:rsidR="00BD6006">
        <w:rPr>
          <w:rFonts w:ascii="Arial" w:hAnsi="Arial" w:cs="Arial"/>
          <w:color w:val="auto"/>
        </w:rPr>
        <w:t>120’</w:t>
      </w:r>
      <w:r w:rsidR="009C39BE" w:rsidRPr="005D76EB">
        <w:rPr>
          <w:rFonts w:ascii="Arial" w:hAnsi="Arial" w:cs="Arial"/>
          <w:color w:val="auto"/>
        </w:rPr>
        <w:t xml:space="preserve">ye yakın mezuna ulaşılmıştır. </w:t>
      </w:r>
      <w:r w:rsidR="009C39BE" w:rsidRPr="00134B0B">
        <w:rPr>
          <w:rFonts w:ascii="Arial" w:hAnsi="Arial" w:cs="Arial"/>
          <w:color w:val="auto"/>
        </w:rPr>
        <w:t>Ayrıca mezunlar içinde mesleki seminer, konferans ve iş ilanları yine bu platform üzerinden paylaşılmaktadır</w:t>
      </w:r>
      <w:r w:rsidR="009C39BE">
        <w:rPr>
          <w:rFonts w:ascii="Arial" w:hAnsi="Arial" w:cs="Arial"/>
          <w:color w:val="auto"/>
        </w:rPr>
        <w:t xml:space="preserve"> (</w:t>
      </w:r>
      <w:hyperlink r:id="rId11" w:history="1">
        <w:r w:rsidR="009C39BE" w:rsidRPr="00473AD2">
          <w:rPr>
            <w:rStyle w:val="Kpr"/>
            <w:rFonts w:ascii="Arial" w:hAnsi="Arial" w:cs="Arial"/>
          </w:rPr>
          <w:t>https://www.linkedin.com/in/ba%C5%9Fkent-%C3%BCniversitesi-tbmyo 9788a5224/</w:t>
        </w:r>
      </w:hyperlink>
      <w:r w:rsidR="009C39BE">
        <w:rPr>
          <w:rFonts w:ascii="Arial" w:hAnsi="Arial" w:cs="Arial"/>
          <w:color w:val="auto"/>
        </w:rPr>
        <w:t>)</w:t>
      </w:r>
      <w:r w:rsidR="009C39BE" w:rsidRPr="00134B0B">
        <w:rPr>
          <w:rFonts w:ascii="Arial" w:hAnsi="Arial" w:cs="Arial"/>
          <w:color w:val="auto"/>
        </w:rPr>
        <w:t>.</w:t>
      </w:r>
      <w:r w:rsidR="009C39BE">
        <w:rPr>
          <w:rFonts w:ascii="Arial" w:hAnsi="Arial" w:cs="Arial"/>
          <w:color w:val="auto"/>
        </w:rPr>
        <w:t xml:space="preserve"> </w:t>
      </w:r>
    </w:p>
    <w:p w14:paraId="652EC9F1" w14:textId="77777777" w:rsidR="00DF4DDB" w:rsidRPr="00316F4E" w:rsidRDefault="00DF4DDB" w:rsidP="003A4DCD">
      <w:pPr>
        <w:pBdr>
          <w:top w:val="nil"/>
          <w:left w:val="nil"/>
          <w:bottom w:val="nil"/>
          <w:right w:val="nil"/>
          <w:between w:val="nil"/>
        </w:pBdr>
        <w:spacing w:before="0" w:after="0" w:line="240" w:lineRule="auto"/>
        <w:jc w:val="both"/>
        <w:rPr>
          <w:b/>
          <w:i/>
          <w:color w:val="auto"/>
          <w:u w:val="single"/>
        </w:rPr>
      </w:pPr>
    </w:p>
    <w:p w14:paraId="3D422B71" w14:textId="77777777" w:rsidR="00657CD1" w:rsidRDefault="00657CD1" w:rsidP="00657CD1">
      <w:pPr>
        <w:spacing w:line="276" w:lineRule="auto"/>
        <w:jc w:val="both"/>
        <w:rPr>
          <w:b/>
          <w:i/>
          <w:color w:val="FF0000"/>
          <w:u w:val="single"/>
        </w:rPr>
      </w:pPr>
      <w:bookmarkStart w:id="7" w:name="_Hlk189826159"/>
      <w:r w:rsidRPr="005121AF">
        <w:rPr>
          <w:b/>
          <w:i/>
          <w:color w:val="FF0000"/>
          <w:u w:val="single"/>
        </w:rPr>
        <w:t>Kanıtlar:</w:t>
      </w:r>
    </w:p>
    <w:p w14:paraId="2E8958AF" w14:textId="77777777" w:rsidR="00657CD1" w:rsidRDefault="00657CD1" w:rsidP="00657CD1">
      <w:pPr>
        <w:pStyle w:val="drmetin"/>
        <w:numPr>
          <w:ilvl w:val="0"/>
          <w:numId w:val="17"/>
        </w:numPr>
        <w:rPr>
          <w:b/>
          <w:color w:val="FF0000"/>
        </w:rPr>
      </w:pPr>
      <w:r>
        <w:rPr>
          <w:b/>
          <w:color w:val="FF0000"/>
        </w:rPr>
        <w:t>A3-1 DIŞ PAYDAŞ DANIŞMA KURULU TOPLANTISI.pdf</w:t>
      </w:r>
    </w:p>
    <w:p w14:paraId="53BF0164" w14:textId="7A314E9F" w:rsidR="00644BA0" w:rsidRDefault="00644BA0" w:rsidP="00657CD1">
      <w:pPr>
        <w:pStyle w:val="drmetin"/>
        <w:numPr>
          <w:ilvl w:val="0"/>
          <w:numId w:val="17"/>
        </w:numPr>
        <w:rPr>
          <w:b/>
          <w:color w:val="FF0000"/>
        </w:rPr>
      </w:pPr>
      <w:r>
        <w:rPr>
          <w:b/>
          <w:color w:val="FF0000"/>
        </w:rPr>
        <w:t>A3-2 YENİ KATALOG ÜST YAZI.pdf</w:t>
      </w:r>
    </w:p>
    <w:bookmarkEnd w:id="7"/>
    <w:p w14:paraId="6286C22D" w14:textId="77777777" w:rsidR="00454522" w:rsidRDefault="00454522" w:rsidP="00454522">
      <w:pPr>
        <w:pBdr>
          <w:top w:val="nil"/>
          <w:left w:val="nil"/>
          <w:bottom w:val="nil"/>
          <w:right w:val="nil"/>
          <w:between w:val="nil"/>
        </w:pBdr>
        <w:spacing w:before="0" w:after="0" w:line="240" w:lineRule="auto"/>
        <w:ind w:left="720"/>
        <w:jc w:val="both"/>
        <w:rPr>
          <w:color w:val="auto"/>
        </w:rPr>
      </w:pPr>
    </w:p>
    <w:p w14:paraId="2B953CCA" w14:textId="3E83602A" w:rsidR="00DF4DDB" w:rsidRDefault="002E1C81">
      <w:pPr>
        <w:jc w:val="both"/>
        <w:rPr>
          <w:b/>
          <w:i/>
          <w:color w:val="auto"/>
          <w:u w:val="single"/>
        </w:rPr>
      </w:pPr>
      <w:r w:rsidRPr="00316F4E">
        <w:rPr>
          <w:b/>
          <w:i/>
          <w:color w:val="auto"/>
          <w:u w:val="single"/>
        </w:rPr>
        <w:t>A.</w:t>
      </w:r>
      <w:r w:rsidR="00644BA0">
        <w:rPr>
          <w:b/>
          <w:i/>
          <w:color w:val="auto"/>
          <w:u w:val="single"/>
        </w:rPr>
        <w:t>4</w:t>
      </w:r>
      <w:r w:rsidRPr="00316F4E">
        <w:rPr>
          <w:b/>
          <w:i/>
          <w:color w:val="auto"/>
          <w:u w:val="single"/>
        </w:rPr>
        <w:t xml:space="preserve">. </w:t>
      </w:r>
      <w:proofErr w:type="spellStart"/>
      <w:r w:rsidRPr="00316F4E">
        <w:rPr>
          <w:b/>
          <w:i/>
          <w:color w:val="auto"/>
          <w:u w:val="single"/>
        </w:rPr>
        <w:t>Uluslararasılaşma</w:t>
      </w:r>
      <w:proofErr w:type="spellEnd"/>
    </w:p>
    <w:p w14:paraId="0B7A1398" w14:textId="29A65E29" w:rsidR="003C17CE" w:rsidRDefault="003C17CE" w:rsidP="003C17CE">
      <w:pPr>
        <w:pStyle w:val="drmetin"/>
      </w:pPr>
      <w:proofErr w:type="spellStart"/>
      <w:r>
        <w:t>Uluslararasılaşma</w:t>
      </w:r>
      <w:proofErr w:type="spellEnd"/>
      <w:r>
        <w:t xml:space="preserve"> genel politikasının oluşturulması (</w:t>
      </w:r>
      <w:r w:rsidRPr="003441A5">
        <w:rPr>
          <w:b/>
          <w:bCs/>
        </w:rPr>
        <w:t>A</w:t>
      </w:r>
      <w:r w:rsidR="00644BA0">
        <w:rPr>
          <w:b/>
          <w:bCs/>
        </w:rPr>
        <w:t>4</w:t>
      </w:r>
      <w:r w:rsidRPr="003441A5">
        <w:rPr>
          <w:b/>
          <w:bCs/>
        </w:rPr>
        <w:t>-1</w:t>
      </w:r>
      <w:r>
        <w:t xml:space="preserve">), uygulanması, </w:t>
      </w:r>
      <w:proofErr w:type="spellStart"/>
      <w:r>
        <w:t>Strasis</w:t>
      </w:r>
      <w:proofErr w:type="spellEnd"/>
      <w:r>
        <w:t xml:space="preserve"> yazılımı üzerindeki eylemlerin bu genel politikaya uygunluğunun denetlenmesi, geliştirilmesi ve politikanın uygulanması ile elde edilen sonuçların </w:t>
      </w:r>
      <w:proofErr w:type="spellStart"/>
      <w:r>
        <w:t>FarSis</w:t>
      </w:r>
      <w:proofErr w:type="spellEnd"/>
      <w:r>
        <w:t xml:space="preserve"> veri tabanındaki ve araştırma projeleri veri tabanındaki veriler üzerinden yıllık olarak takip edilmesi Projeler Koordinatörlüğü ile Uluslararası İlişkiler ve Değişim Programları Koordinatörlüğü sorumluluğunda ve Akademik Değerlendirme ve Bilimsel Araştırma Projeleri Koordinatörlüğünün koordinasyonunda yürütülür.</w:t>
      </w:r>
      <w:r w:rsidRPr="006B047E">
        <w:t xml:space="preserve"> </w:t>
      </w:r>
      <w:r>
        <w:t xml:space="preserve">Tüm ulusal/uluslararası ilişkilerinin ve değişim programlarının koordinatörlüğünü programda </w:t>
      </w:r>
      <w:r w:rsidR="003A4DCD">
        <w:t>ise, TBMYO</w:t>
      </w:r>
      <w:r>
        <w:t xml:space="preserve"> görevli öğretim üyesi tarafından sağlanmaktadır. Koordinatörün görevi üniversite öğrencisi ve personeline </w:t>
      </w:r>
      <w:proofErr w:type="spellStart"/>
      <w:r>
        <w:t>Erasmus</w:t>
      </w:r>
      <w:proofErr w:type="spellEnd"/>
      <w:r>
        <w:t xml:space="preserve">+, Farabi ve </w:t>
      </w:r>
      <w:r w:rsidR="003A4DCD">
        <w:t>Mevlâna</w:t>
      </w:r>
      <w:r>
        <w:t xml:space="preserve"> Değişim Programlarının tanıtımını yapmak ayrıca </w:t>
      </w:r>
      <w:r w:rsidRPr="006B047E">
        <w:t>Değişim Programları öğrencilerine rehberlik etmek</w:t>
      </w:r>
      <w:r>
        <w:t>tir</w:t>
      </w:r>
      <w:r w:rsidRPr="006B047E">
        <w:t>.</w:t>
      </w:r>
      <w:r>
        <w:t xml:space="preserve"> Bunların yanında yurt dışında eğitim bursları ile ilgili duyuruları da öğrencilerle </w:t>
      </w:r>
      <w:r w:rsidR="003A4DCD">
        <w:t>paylaşmaktadır</w:t>
      </w:r>
      <w:r w:rsidR="00A26DC1">
        <w:t xml:space="preserve"> (</w:t>
      </w:r>
      <w:r w:rsidR="00A26DC1" w:rsidRPr="00A26DC1">
        <w:t>https://uik.baskent.edu.tr/kw/index.php?birim=161&amp;menu_id=129&amp;dil=TR</w:t>
      </w:r>
      <w:r w:rsidR="00A26DC1">
        <w:t>)</w:t>
      </w:r>
      <w:r>
        <w:t xml:space="preserve">. </w:t>
      </w:r>
    </w:p>
    <w:p w14:paraId="654E67D6" w14:textId="77777777" w:rsidR="003C17CE" w:rsidRDefault="003C17CE" w:rsidP="003C17CE">
      <w:pPr>
        <w:pStyle w:val="drmetin"/>
      </w:pPr>
      <w:r>
        <w:t xml:space="preserve">Programımızın konusunda uzman, deneyimli, başarılı araştırmalar yapabilme potansiyeline sahip, saygın dergilerde yayınlar yapabilen akademik kadrosu, programın eğitim planının önemli bir güvencesidir. Yapılan çalışmalar yurtdışı ve yurtiçi dergilerde yayınlanmakta ve öğretim elemanları yaptıkları bilimsel çalışmaları çeşitli </w:t>
      </w:r>
      <w:r>
        <w:lastRenderedPageBreak/>
        <w:t xml:space="preserve">sempozyum ve kongrelerde sunarak bilimsel faaliyetlere katılımlarını sürdürmektedirler. </w:t>
      </w:r>
    </w:p>
    <w:p w14:paraId="0BF270BC" w14:textId="77777777" w:rsidR="003C17CE" w:rsidRDefault="003C17CE" w:rsidP="003C17CE">
      <w:pPr>
        <w:pStyle w:val="drmetin"/>
      </w:pPr>
      <w:r>
        <w:t xml:space="preserve">Ayrıca Stratejik Plan içerisinde yer alan </w:t>
      </w:r>
      <w:proofErr w:type="spellStart"/>
      <w:r>
        <w:t>Uluslararasılaşma</w:t>
      </w:r>
      <w:proofErr w:type="spellEnd"/>
      <w:r>
        <w:t xml:space="preserve"> stratejisi kapsamında, iş birliklerinin, hareketliliğin, uluslararası yayın sayısı ve kalitesinin artışı ile yabancı uyruklu öğrenci sayısının artışı temel performans göstergeleri olarak belirlenmiştir. Her akademik dönem sonunda akademik birimlerden ve öğrencilerden gelen talepler değerlendirilmektedir. Değişim programlarına katılım, uluslararası iş birliği anlaşma sayılarının, uluslararası öğrenci sayısının, yayın sayısının ve uluslararası proje sayılarının artırılması için çalışmalar artırılarak sürdürülmektedir.</w:t>
      </w:r>
    </w:p>
    <w:p w14:paraId="6EDB96AA" w14:textId="2BE096E2" w:rsidR="003C17CE" w:rsidRDefault="003C17CE" w:rsidP="003C17CE">
      <w:pPr>
        <w:pStyle w:val="drmetin"/>
      </w:pPr>
      <w:r w:rsidRPr="0009345D">
        <w:t xml:space="preserve">Meslek yüksekokulları için zorunlu hazırlık sınıfı uygulaması yoktur. Henüz Teknik Bilimler MYO bünyesinden </w:t>
      </w:r>
      <w:proofErr w:type="spellStart"/>
      <w:r w:rsidRPr="0009345D">
        <w:t>Erasmus</w:t>
      </w:r>
      <w:proofErr w:type="spellEnd"/>
      <w:r w:rsidRPr="0009345D">
        <w:t xml:space="preserve"> İngilizce yeterlilik sınavına başvuran olmamıştır. Ancak üniversite genelinde </w:t>
      </w:r>
      <w:proofErr w:type="spellStart"/>
      <w:r w:rsidRPr="0009345D">
        <w:t>uluslararasılaşma</w:t>
      </w:r>
      <w:proofErr w:type="spellEnd"/>
      <w:r w:rsidRPr="0009345D">
        <w:t xml:space="preserve"> performansı Uluslararası İlişkiler ve Değişim Programları Koordinatörlüğü (UİDPK) tarafından izlenmektedir.  </w:t>
      </w:r>
      <w:r w:rsidR="00182FA9">
        <w:t xml:space="preserve">TBMYO bünyesinde </w:t>
      </w:r>
      <w:r w:rsidR="00182FA9" w:rsidRPr="00182FA9">
        <w:t>Öğrenci değişim programlarıyla ilgili bu yıl da bir gelişme kaydedilmemiştir</w:t>
      </w:r>
      <w:r w:rsidR="00182FA9">
        <w:t>.</w:t>
      </w:r>
    </w:p>
    <w:p w14:paraId="792FE4B3" w14:textId="77777777" w:rsidR="003C17CE" w:rsidRDefault="003C17CE" w:rsidP="003C17CE">
      <w:pPr>
        <w:pStyle w:val="drmetin"/>
        <w:rPr>
          <w:b/>
          <w:color w:val="FF0000"/>
          <w:u w:val="single"/>
        </w:rPr>
      </w:pPr>
      <w:bookmarkStart w:id="8" w:name="_Hlk189826196"/>
      <w:r w:rsidRPr="00D30DEA">
        <w:rPr>
          <w:b/>
          <w:color w:val="FF0000"/>
          <w:u w:val="single"/>
        </w:rPr>
        <w:t>KANITLAR</w:t>
      </w:r>
      <w:r>
        <w:rPr>
          <w:b/>
          <w:color w:val="FF0000"/>
          <w:u w:val="single"/>
        </w:rPr>
        <w:t>:</w:t>
      </w:r>
    </w:p>
    <w:p w14:paraId="3D65AB6D" w14:textId="7256B10B" w:rsidR="003C17CE" w:rsidRPr="003441A5" w:rsidRDefault="003C17CE" w:rsidP="003C17CE">
      <w:pPr>
        <w:pStyle w:val="drmetin"/>
        <w:numPr>
          <w:ilvl w:val="0"/>
          <w:numId w:val="18"/>
        </w:numPr>
        <w:rPr>
          <w:rStyle w:val="Kpr"/>
          <w:b/>
          <w:bCs/>
          <w:color w:val="FF0000"/>
        </w:rPr>
      </w:pPr>
      <w:r w:rsidRPr="003441A5">
        <w:rPr>
          <w:b/>
          <w:bCs/>
          <w:color w:val="FF0000"/>
        </w:rPr>
        <w:t>A</w:t>
      </w:r>
      <w:r w:rsidR="00644BA0">
        <w:rPr>
          <w:b/>
          <w:bCs/>
          <w:color w:val="FF0000"/>
        </w:rPr>
        <w:t>4</w:t>
      </w:r>
      <w:r w:rsidRPr="003441A5">
        <w:rPr>
          <w:b/>
          <w:bCs/>
          <w:color w:val="FF0000"/>
        </w:rPr>
        <w:t xml:space="preserve">-1 </w:t>
      </w:r>
      <w:r w:rsidR="00A26DC1">
        <w:rPr>
          <w:b/>
          <w:bCs/>
          <w:color w:val="FF0000"/>
        </w:rPr>
        <w:t>ULUSLARARASILAŞMA POLİTİKASI.pdf</w:t>
      </w:r>
    </w:p>
    <w:bookmarkEnd w:id="8"/>
    <w:p w14:paraId="74C80921" w14:textId="77777777" w:rsidR="00DF4DDB" w:rsidRPr="00316F4E" w:rsidRDefault="00DF4DDB" w:rsidP="005901F3">
      <w:pPr>
        <w:spacing w:after="0" w:line="240" w:lineRule="auto"/>
        <w:jc w:val="both"/>
        <w:rPr>
          <w:color w:val="auto"/>
        </w:rPr>
      </w:pPr>
    </w:p>
    <w:p w14:paraId="3913232F" w14:textId="62F36B48" w:rsidR="00DF4DDB" w:rsidRPr="005901F3" w:rsidRDefault="00316F4E" w:rsidP="005901F3">
      <w:pPr>
        <w:pStyle w:val="ListeParagraf"/>
        <w:numPr>
          <w:ilvl w:val="0"/>
          <w:numId w:val="27"/>
        </w:numPr>
        <w:pBdr>
          <w:top w:val="nil"/>
          <w:left w:val="nil"/>
          <w:bottom w:val="nil"/>
          <w:right w:val="nil"/>
          <w:between w:val="nil"/>
        </w:pBdr>
        <w:ind w:left="284"/>
        <w:jc w:val="both"/>
        <w:rPr>
          <w:b/>
        </w:rPr>
      </w:pPr>
      <w:r w:rsidRPr="005901F3">
        <w:rPr>
          <w:b/>
        </w:rPr>
        <w:t>E</w:t>
      </w:r>
      <w:r w:rsidR="002E1C81" w:rsidRPr="005901F3">
        <w:rPr>
          <w:b/>
        </w:rPr>
        <w:t>ĞİTİM ve ÖĞRETİM</w:t>
      </w:r>
    </w:p>
    <w:p w14:paraId="2E39A701" w14:textId="77777777" w:rsidR="00DF4DDB" w:rsidRDefault="002E1C81">
      <w:pPr>
        <w:jc w:val="both"/>
        <w:rPr>
          <w:b/>
          <w:i/>
          <w:color w:val="auto"/>
          <w:u w:val="single"/>
        </w:rPr>
      </w:pPr>
      <w:r w:rsidRPr="00316F4E">
        <w:rPr>
          <w:b/>
          <w:i/>
          <w:color w:val="auto"/>
          <w:u w:val="single"/>
        </w:rPr>
        <w:t>B.1. Program Tasarımı, Değerlendirmesi ve Güncellenmesi</w:t>
      </w:r>
    </w:p>
    <w:p w14:paraId="6D041713" w14:textId="77777777" w:rsidR="003C17CE" w:rsidRDefault="003C17CE" w:rsidP="003C17CE">
      <w:pPr>
        <w:pStyle w:val="drmetin"/>
      </w:pPr>
      <w:r>
        <w:t>Programların güncellenmesi ise ilgili bilim ve öğretim alanlarındaki gelişmeler ve ihtiyaçlar değerlendirilerek ve paydaş görüşleri alınarak yapılmaktadır. Akademik birim tarafından önerilen değişiklikler yine Üniversite Eğitim Komisyonu tarafından değerlendirilmekte, görüş ve önerilerine dayanarak son haline getirilen program, Senato tarafından kabul edilmesinin ardından Bilgi Paketine aktarılarak paydaşlara açık hale gelmektedir. Ayrıca, programların tasarlanması sürecinde belirtilen temel koşullar çerçevesinde her programın özgünlüğü göz önüne alınarak farklı yöntemlerle de paydaş görüşleri alınmakta ve programlara yansıtılmaktadır.</w:t>
      </w:r>
    </w:p>
    <w:p w14:paraId="50F62A97" w14:textId="77777777" w:rsidR="003C17CE" w:rsidRDefault="003C17CE" w:rsidP="003C17CE">
      <w:pPr>
        <w:pStyle w:val="drmetin"/>
      </w:pPr>
      <w:r>
        <w:t>Yükseköğretim Kurulu tarafından onaylanan programlara ait tüm bilgiler web sayfası ve Bilgi Paketinde paylaşılmaktadır. Bu süreç Ön lisans ve Lisans Eğitim-Öğretim Sınav Yönetmeliği (</w:t>
      </w:r>
      <w:r w:rsidRPr="00D30DEA">
        <w:rPr>
          <w:b/>
        </w:rPr>
        <w:t>B1-1</w:t>
      </w:r>
      <w:r>
        <w:t xml:space="preserve">) çerçevesinde sürekli iyileştirmeye dayalı eğitim-öğretim süreci yönetim sistemi ile yürütülmektedir. </w:t>
      </w:r>
      <w:r w:rsidRPr="004A157E">
        <w:t xml:space="preserve">Ders kayıtları BUOBS (Başkent Üniversitesi Öğrenci Bilgilendirme Sistemi) üzerinden akademik takvim ile ilan edilen tarihlerde yapılmaktadır. Ders içeriği ve online uygulama, ödev vb. etkinler için ÖYS (Başkent Üniversitesi Öğretim Yönetim Sistemi) kullanılmaktadır. Öğretim elemanları dönem sonu </w:t>
      </w:r>
      <w:proofErr w:type="spellStart"/>
      <w:r w:rsidRPr="004A157E">
        <w:t>notlandırmasını</w:t>
      </w:r>
      <w:proofErr w:type="spellEnd"/>
      <w:r w:rsidRPr="004A157E">
        <w:t xml:space="preserve"> YBS: Başkent Üniversitesi Yönetim Bilgi Sistemi üzerinden yapmaktadırlar.</w:t>
      </w:r>
    </w:p>
    <w:p w14:paraId="0ECCC8FC" w14:textId="173F0139" w:rsidR="003C17CE" w:rsidRPr="001019A1" w:rsidRDefault="004B5F5B" w:rsidP="003C17CE">
      <w:pPr>
        <w:pStyle w:val="drmetin"/>
      </w:pPr>
      <w:r w:rsidRPr="004B5F5B">
        <w:rPr>
          <w:color w:val="000000"/>
        </w:rPr>
        <w:t xml:space="preserve">Teknik Bilimler Meslek Yüksekokulu </w:t>
      </w:r>
      <w:r w:rsidR="007055BF" w:rsidRPr="007055BF">
        <w:rPr>
          <w:color w:val="000000"/>
        </w:rPr>
        <w:t xml:space="preserve">Dijital Sağlık </w:t>
      </w:r>
      <w:r w:rsidRPr="004B5F5B">
        <w:rPr>
          <w:color w:val="000000"/>
        </w:rPr>
        <w:t>Sistem</w:t>
      </w:r>
      <w:r w:rsidR="00384ECE">
        <w:rPr>
          <w:color w:val="000000"/>
        </w:rPr>
        <w:t>leri</w:t>
      </w:r>
      <w:r w:rsidRPr="004B5F5B">
        <w:rPr>
          <w:color w:val="000000"/>
        </w:rPr>
        <w:t xml:space="preserve"> Teknikerliği programında genel yazılım, programlama ve veri tabanı uygulamaları ile birlikte sağlık alanına yönelik özel yazılım ve veri tabanı uygulamaları ile sağlık bilgi sistemleri üzerine bir eğitim verilmektedir. </w:t>
      </w:r>
      <w:r w:rsidR="00384ECE" w:rsidRPr="00384ECE">
        <w:rPr>
          <w:color w:val="000000"/>
        </w:rPr>
        <w:t xml:space="preserve">Dijital Sağlık </w:t>
      </w:r>
      <w:r w:rsidRPr="004B5F5B">
        <w:rPr>
          <w:color w:val="000000"/>
        </w:rPr>
        <w:t xml:space="preserve">Sistem Teknikerliği Programının eğitim çıktıları, eğitim ve öğretim planlarının ve ders içeriklerinin ayrıntılı bir şekilde incelenmesi, programın vizyonu doğrultusunda mezunların yakın bir gelecekte erişmeleri istenen </w:t>
      </w:r>
      <w:r w:rsidRPr="004B5F5B">
        <w:rPr>
          <w:color w:val="000000"/>
        </w:rPr>
        <w:lastRenderedPageBreak/>
        <w:t>kariyer hedefleri ve mesleki beklentileri ile bütün paydaşlardan gelen bilgiler dikkate alınarak program eğitim amaçları ve kazanımları belirlenmiştir. Program kazanımları aşağıda sıralanmıştır.</w:t>
      </w:r>
    </w:p>
    <w:p w14:paraId="4F60F1FC"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 Mesleği ile ilgili temel, güncel ve uygulamalı bilgilere analiz ederek kullanır.</w:t>
      </w:r>
    </w:p>
    <w:p w14:paraId="5530370C"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2. İş sağlığı ve güvenliği, çevre bilinci ve kalite süreçleri hakkında bilgi sahibi olarak bu bilgileri uygular.</w:t>
      </w:r>
    </w:p>
    <w:p w14:paraId="35BCB3C8"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3. Mesleği için güncel gelişmeleri ve uygulamaları takip ederek analiz eder ve etkin şekilde kullanır.</w:t>
      </w:r>
    </w:p>
    <w:p w14:paraId="2349D321"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4. Mesleği ile ilgili bilişim teknolojilerini (yazılım, program, animasyon vb.) etkin kullanır ve geliştirir.</w:t>
      </w:r>
    </w:p>
    <w:p w14:paraId="623559CD"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5. Mesleki problemleri ve konuları bağımsız olarak analitik ve eleştirel bir yaklaşımla değerlendirir ve çözüm önerileri sunar.</w:t>
      </w:r>
    </w:p>
    <w:p w14:paraId="33C2EBE2"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6. Bilgi ve beceriler düzeyinde düşüncelerini yazılı ve sözlü iletişim yolu ile etkin biçimde sunarak, anlaşılır biçimde ifade eder.</w:t>
      </w:r>
    </w:p>
    <w:p w14:paraId="57E011D8"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7. Alanı ile ilgili uygulamalarda karşılaşılan ve öngörülemeyen karmaşık sorunları çözmek için ekip üyesi olarak sorumluluk alır.</w:t>
      </w:r>
    </w:p>
    <w:p w14:paraId="4A197604"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8. Kariyer yönetimi ve yaşam boyu öğrenme konularında bilgi sahibi olarak, bu konularda stratejiler geliştirir.</w:t>
      </w:r>
    </w:p>
    <w:p w14:paraId="4DD15C88"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9. Alanı ile ilgili verilerin toplanması, uygulanması ve sonuçlarının duyurulması aşamalarında toplumsal, bilimsel, kültürel ve etik değerlere sahip olarak, bu değerlere uygun hareket eder.</w:t>
      </w:r>
    </w:p>
    <w:p w14:paraId="73D7A884"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10. Bir yabancı dili kullanarak alanındaki bilgileri takip eder ve meslektaşları ile iletişim kurar.</w:t>
      </w:r>
    </w:p>
    <w:p w14:paraId="3368CB5C"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11. Elektronik devre elemanları hakkında edindiği bilgiler sayesinde elektrik-elektronik devrelerin analizini yaparak, yorumlar.</w:t>
      </w:r>
    </w:p>
    <w:p w14:paraId="564E688E"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12. Tıbbi terminoloji ve sağlık veri standartlarını açıklar.</w:t>
      </w:r>
    </w:p>
    <w:p w14:paraId="190DEB27"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13. Sağlık bilgi sistemlerinin kullanımı, otomasyonu ve veri tabanı yönetimi, kontrolü ve bakımını yapar.</w:t>
      </w:r>
    </w:p>
    <w:p w14:paraId="4602E94C"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PÇ 14. Sağlık kurumlarında sağlık bilgi sistemlerinin entegrasyonunu gerçekleştirir.</w:t>
      </w:r>
    </w:p>
    <w:p w14:paraId="78BCCFF0" w14:textId="77777777" w:rsidR="003F66F0" w:rsidRPr="003F66F0" w:rsidRDefault="003F66F0" w:rsidP="003F66F0">
      <w:pPr>
        <w:pStyle w:val="drmetin"/>
        <w:rPr>
          <w:rFonts w:eastAsia="Times New Roman"/>
          <w:color w:val="000000"/>
          <w:lang w:eastAsia="tr-TR"/>
        </w:rPr>
      </w:pPr>
      <w:r w:rsidRPr="003F66F0">
        <w:rPr>
          <w:rFonts w:eastAsia="Times New Roman"/>
          <w:color w:val="000000"/>
          <w:lang w:eastAsia="tr-TR"/>
        </w:rPr>
        <w:t xml:space="preserve">PÇ 15. Yazılım </w:t>
      </w:r>
      <w:proofErr w:type="spellStart"/>
      <w:r w:rsidRPr="003F66F0">
        <w:rPr>
          <w:rFonts w:eastAsia="Times New Roman"/>
          <w:color w:val="000000"/>
          <w:lang w:eastAsia="tr-TR"/>
        </w:rPr>
        <w:t>arayüzü</w:t>
      </w:r>
      <w:proofErr w:type="spellEnd"/>
      <w:r w:rsidRPr="003F66F0">
        <w:rPr>
          <w:rFonts w:eastAsia="Times New Roman"/>
          <w:color w:val="000000"/>
          <w:lang w:eastAsia="tr-TR"/>
        </w:rPr>
        <w:t>, grafik ve görsel unsurlar tasarlar ve geliştirir.</w:t>
      </w:r>
    </w:p>
    <w:p w14:paraId="7E822764" w14:textId="37B5A276" w:rsidR="003F66F0" w:rsidRPr="003F66F0" w:rsidRDefault="003F66F0" w:rsidP="003F66F0">
      <w:pPr>
        <w:pStyle w:val="drmetin"/>
        <w:rPr>
          <w:rFonts w:eastAsia="Times New Roman"/>
          <w:color w:val="000000"/>
          <w:lang w:eastAsia="tr-TR"/>
        </w:rPr>
      </w:pPr>
      <w:r>
        <w:rPr>
          <w:rFonts w:eastAsia="Times New Roman"/>
          <w:color w:val="000000"/>
          <w:lang w:eastAsia="tr-TR"/>
        </w:rPr>
        <w:t xml:space="preserve">PÇ 16. </w:t>
      </w:r>
      <w:r w:rsidRPr="003F66F0">
        <w:rPr>
          <w:rFonts w:eastAsia="Times New Roman"/>
          <w:color w:val="000000"/>
          <w:lang w:eastAsia="tr-TR"/>
        </w:rPr>
        <w:t>Sağlık kurumları yönetimi ve işletmeciliğinin prensiplerini bilir ve sağlık hukukuna uygun çalışma bilincine sahiptir.</w:t>
      </w:r>
    </w:p>
    <w:p w14:paraId="622E153F" w14:textId="1FDBCF14" w:rsidR="003F66F0" w:rsidRPr="003F66F0" w:rsidRDefault="003F66F0" w:rsidP="003F66F0">
      <w:pPr>
        <w:pStyle w:val="drmetin"/>
        <w:rPr>
          <w:rFonts w:eastAsia="Times New Roman"/>
          <w:color w:val="000000"/>
          <w:lang w:eastAsia="tr-TR"/>
        </w:rPr>
      </w:pPr>
      <w:r>
        <w:rPr>
          <w:rFonts w:eastAsia="Times New Roman"/>
          <w:color w:val="000000"/>
          <w:lang w:eastAsia="tr-TR"/>
        </w:rPr>
        <w:t xml:space="preserve">PÇ 17. </w:t>
      </w:r>
      <w:r w:rsidRPr="003F66F0">
        <w:rPr>
          <w:rFonts w:eastAsia="Times New Roman"/>
          <w:color w:val="000000"/>
          <w:lang w:eastAsia="tr-TR"/>
        </w:rPr>
        <w:t xml:space="preserve">Tıbbi </w:t>
      </w:r>
      <w:proofErr w:type="spellStart"/>
      <w:r w:rsidRPr="003F66F0">
        <w:rPr>
          <w:rFonts w:eastAsia="Times New Roman"/>
          <w:color w:val="000000"/>
          <w:lang w:eastAsia="tr-TR"/>
        </w:rPr>
        <w:t>dokumantasyon</w:t>
      </w:r>
      <w:proofErr w:type="spellEnd"/>
      <w:r w:rsidRPr="003F66F0">
        <w:rPr>
          <w:rFonts w:eastAsia="Times New Roman"/>
          <w:color w:val="000000"/>
          <w:lang w:eastAsia="tr-TR"/>
        </w:rPr>
        <w:t xml:space="preserve"> standartlarını, sağlık bilgi sistemlerini ve sağlık bilişimi teknolojilerini bilir.</w:t>
      </w:r>
    </w:p>
    <w:p w14:paraId="31277928" w14:textId="5404B96E" w:rsidR="003F66F0" w:rsidRDefault="003F66F0" w:rsidP="003F66F0">
      <w:pPr>
        <w:pStyle w:val="drmetin"/>
        <w:rPr>
          <w:rFonts w:eastAsia="Times New Roman"/>
          <w:color w:val="000000"/>
          <w:lang w:eastAsia="tr-TR"/>
        </w:rPr>
      </w:pPr>
      <w:r>
        <w:rPr>
          <w:rFonts w:eastAsia="Times New Roman"/>
          <w:color w:val="000000"/>
          <w:lang w:eastAsia="tr-TR"/>
        </w:rPr>
        <w:t xml:space="preserve">PÇ 18. </w:t>
      </w:r>
      <w:bookmarkStart w:id="9" w:name="_GoBack"/>
      <w:bookmarkEnd w:id="9"/>
      <w:r w:rsidRPr="003F66F0">
        <w:rPr>
          <w:rFonts w:eastAsia="Times New Roman"/>
          <w:color w:val="000000"/>
          <w:lang w:eastAsia="tr-TR"/>
        </w:rPr>
        <w:t xml:space="preserve">Sağlık bilgi sistemlerinin kullanımı, hastane otomasyonu ve </w:t>
      </w:r>
      <w:proofErr w:type="spellStart"/>
      <w:r w:rsidRPr="003F66F0">
        <w:rPr>
          <w:rFonts w:eastAsia="Times New Roman"/>
          <w:color w:val="000000"/>
          <w:lang w:eastAsia="tr-TR"/>
        </w:rPr>
        <w:t>veritabanı</w:t>
      </w:r>
      <w:proofErr w:type="spellEnd"/>
      <w:r w:rsidRPr="003F66F0">
        <w:rPr>
          <w:rFonts w:eastAsia="Times New Roman"/>
          <w:color w:val="000000"/>
          <w:lang w:eastAsia="tr-TR"/>
        </w:rPr>
        <w:t xml:space="preserve"> yönetimi, kontrolü, bakımı becerilerine sahiptir.</w:t>
      </w:r>
    </w:p>
    <w:p w14:paraId="1DEC4942" w14:textId="4C1DE002" w:rsidR="003C17CE" w:rsidRDefault="003C17CE" w:rsidP="004B5F5B">
      <w:pPr>
        <w:pStyle w:val="drmetin"/>
        <w:rPr>
          <w:b/>
        </w:rPr>
      </w:pPr>
      <w:r>
        <w:lastRenderedPageBreak/>
        <w:t>Bölüm Eğitim-Öğretim programlarının eğitim amaçları ve öğrenme çıktıları, Ders- Program Kazanımları Matrisi ile belirlenmektedir. Dersi veren öğretim elemanları, derslerinin program öğrenme çıktılarını karşılama oranlarını izlemektedir. D</w:t>
      </w:r>
      <w:r w:rsidRPr="00584F09">
        <w:t>ers kazanımlarının program çıktıları ile eşleştirilmesine örnek bir uygulama</w:t>
      </w:r>
      <w:r>
        <w:t xml:space="preserve"> kanıt </w:t>
      </w:r>
      <w:r>
        <w:rPr>
          <w:b/>
        </w:rPr>
        <w:t>B1-2</w:t>
      </w:r>
      <w:r>
        <w:t>’de verilmiştir. Ders kazanımlarının karşılanması dersin sorumlusu tarafından yapılarak, program çıktıları ile eşleştirilmektedir. Program çıktılarına ulaşılamadığı durumlarda iyileştirme çalışmaları kapsamında ders izlenceleri, dersin uygulanmasında kullanılan öğretim teknik ve yöntemleri ile değerlendirme yöntemleri güncellenerek Bilgi Paketine yüklenmektedir (</w:t>
      </w:r>
      <w:r w:rsidRPr="00731D9D">
        <w:rPr>
          <w:b/>
        </w:rPr>
        <w:t>B1-3).</w:t>
      </w:r>
    </w:p>
    <w:p w14:paraId="0CC32AEB" w14:textId="39485E45" w:rsidR="003C17CE" w:rsidRDefault="003C17CE" w:rsidP="003C17CE">
      <w:pPr>
        <w:pStyle w:val="drmetin"/>
      </w:pPr>
      <w:r w:rsidRPr="009E11F2">
        <w:t>Tüm derslerin AKTS değeri web sayfası üzerinden paylaşılmaktadır</w:t>
      </w:r>
      <w:r>
        <w:t xml:space="preserve"> (</w:t>
      </w:r>
      <w:r w:rsidRPr="005D1476">
        <w:rPr>
          <w:b/>
        </w:rPr>
        <w:t>http://truva.baskent.edu.tr/bilgipaketi/?dil=TR&amp;menu=akademik&amp;inner=genelBilgi&amp;birim=515</w:t>
      </w:r>
      <w:r>
        <w:t>)</w:t>
      </w:r>
      <w:r w:rsidRPr="009E11F2">
        <w:t xml:space="preserve">. Öğrenci iş yükü takibi için örnek anket </w:t>
      </w:r>
      <w:r>
        <w:t>kullanılmaktadır (</w:t>
      </w:r>
      <w:r w:rsidRPr="009E11F2">
        <w:rPr>
          <w:b/>
        </w:rPr>
        <w:t>B1-</w:t>
      </w:r>
      <w:r w:rsidR="00E31BA4">
        <w:rPr>
          <w:b/>
        </w:rPr>
        <w:t>4</w:t>
      </w:r>
      <w:r>
        <w:t>)</w:t>
      </w:r>
      <w:r w:rsidRPr="009E11F2">
        <w:t>.</w:t>
      </w:r>
    </w:p>
    <w:p w14:paraId="2E1FB8A2" w14:textId="24254674" w:rsidR="00E31BA4" w:rsidRDefault="00E31BA4" w:rsidP="00E31BA4">
      <w:pPr>
        <w:pStyle w:val="drmetin"/>
      </w:pPr>
      <w:bookmarkStart w:id="10" w:name="_Hlk189826252"/>
      <w:proofErr w:type="spellStart"/>
      <w:r w:rsidRPr="00E31BA4">
        <w:t>TBMYO’da</w:t>
      </w:r>
      <w:proofErr w:type="spellEnd"/>
      <w:r w:rsidRPr="00E31BA4">
        <w:t xml:space="preserve"> öğrencilerin başarı durumlarının değerlendirilmesi ve harf notlarının belirlenmesinde, </w:t>
      </w:r>
      <w:r w:rsidRPr="00E31BA4">
        <w:rPr>
          <w:b/>
          <w:bCs/>
        </w:rPr>
        <w:t>Ders Değerlendirme Programı</w:t>
      </w:r>
      <w:r w:rsidRPr="00E31BA4">
        <w:t xml:space="preserve"> kullanılmaktadır. Bu sistem, öğrencilerin dönem boyunca gerçekleştirdiği ara sınavlar, final sınavları, projeler, uygulamalar ve diğer değerlendirme kriterlerini dikkate alarak akademik başarı düzeyini objektif bir şekilde ölçer.</w:t>
      </w:r>
      <w:r>
        <w:t xml:space="preserve"> </w:t>
      </w:r>
      <w:r w:rsidRPr="00E31BA4">
        <w:t>Ders sorumlusu öğretim elemanları, değerlendirme sürecinde öğrencilerin dönem içi performansını ve başarılarını göz önünde bulundurur. Ders Değerlendirme Programı, bu verileri analiz ederek başarı düzeylerine göre harf notlarını otomatik olarak hesaplar. Bu sistem, şeffaflık ve adalet ilkeleri doğrultusunda işleyerek hem öğrencilerin hem de öğretim elemanlarının değerlendirme sürecine duyduğu güveni artırır</w:t>
      </w:r>
      <w:r>
        <w:t xml:space="preserve"> (</w:t>
      </w:r>
      <w:r w:rsidRPr="00E31BA4">
        <w:rPr>
          <w:b/>
          <w:bCs/>
        </w:rPr>
        <w:t>B1-5</w:t>
      </w:r>
      <w:r>
        <w:t>)</w:t>
      </w:r>
      <w:r w:rsidRPr="00E31BA4">
        <w:t>.</w:t>
      </w:r>
    </w:p>
    <w:p w14:paraId="37B0FE68" w14:textId="604EEEE6" w:rsidR="00E31BA4" w:rsidRPr="009E11F2" w:rsidRDefault="00800C1B" w:rsidP="003C17CE">
      <w:pPr>
        <w:pStyle w:val="drmetin"/>
      </w:pPr>
      <w:bookmarkStart w:id="11" w:name="_Hlk189826267"/>
      <w:bookmarkEnd w:id="10"/>
      <w:r w:rsidRPr="00800C1B">
        <w:t xml:space="preserve">Başkent Üniversitesi </w:t>
      </w:r>
      <w:proofErr w:type="spellStart"/>
      <w:r w:rsidRPr="00800C1B">
        <w:t>TBMYO’da</w:t>
      </w:r>
      <w:proofErr w:type="spellEnd"/>
      <w:r w:rsidRPr="00800C1B">
        <w:t xml:space="preserve"> staj programı, öğrencilerin teorik bilgilerini uygulamaya dönüştürmelerini, sektör deneyimi kazanmalarını ve mesleki becerilerini geliştirmelerini amaçlayan önemli bir eğitim bileşenidir.</w:t>
      </w:r>
      <w:r>
        <w:t xml:space="preserve"> </w:t>
      </w:r>
      <w:r w:rsidRPr="00800C1B">
        <w:t xml:space="preserve">Öğrenciler, eğitim gördükleri programın içeriğine uygun alanlarda belirli bir süre boyunca staj yaparak iş dünyasıyla tanışır ve mesleki pratik kazanır. </w:t>
      </w:r>
      <w:r>
        <w:t xml:space="preserve">20 iş gününden oluşan </w:t>
      </w:r>
      <w:r w:rsidRPr="00800C1B">
        <w:t>Staj süreci, üniversite tarafından belirlenen standartlara ve yönergelere uygun olarak yürütülmekte, öğrencilerin çalıştıkları kurumlarda edindikleri deneyimler düzenli olarak takip edilmektedir.</w:t>
      </w:r>
      <w:r>
        <w:t xml:space="preserve"> </w:t>
      </w:r>
      <w:r w:rsidRPr="00800C1B">
        <w:t>Bu program, öğrencilerin mezuniyet sonrası iş hayatına hazır olmalarını sağlarken, sektörle üniversite arasındaki iş birliğini güçlendirmeye de katkıda bulunmaktadır. Stajdan elde edilen geri bildirimler hem öğrencilerin gelişimine hem de eğitim programlarının güncellenmesine yönelik değerli veriler sunar.</w:t>
      </w:r>
      <w:r>
        <w:t xml:space="preserve"> Öğrencilerin başarısı staj sonrasında hazırladıkları raporlar ve kurum değerlendirmesi ile ölçülmektedir (</w:t>
      </w:r>
      <w:r w:rsidRPr="00800C1B">
        <w:rPr>
          <w:b/>
          <w:bCs/>
        </w:rPr>
        <w:t>B1-6</w:t>
      </w:r>
      <w:r>
        <w:t>).</w:t>
      </w:r>
    </w:p>
    <w:p w14:paraId="365226DA" w14:textId="77777777" w:rsidR="003C17CE" w:rsidRDefault="003C17CE" w:rsidP="003C17CE">
      <w:pPr>
        <w:pStyle w:val="drmetin"/>
        <w:rPr>
          <w:b/>
          <w:color w:val="FF0000"/>
          <w:u w:val="single"/>
        </w:rPr>
      </w:pPr>
      <w:bookmarkStart w:id="12" w:name="_Hlk189826280"/>
      <w:bookmarkEnd w:id="11"/>
      <w:r w:rsidRPr="00D30DEA">
        <w:rPr>
          <w:b/>
          <w:color w:val="FF0000"/>
          <w:u w:val="single"/>
        </w:rPr>
        <w:t>KANITLAR</w:t>
      </w:r>
      <w:r>
        <w:rPr>
          <w:b/>
          <w:color w:val="FF0000"/>
          <w:u w:val="single"/>
        </w:rPr>
        <w:t>:</w:t>
      </w:r>
    </w:p>
    <w:p w14:paraId="7653AF0B" w14:textId="12E9F84C" w:rsidR="00440390" w:rsidRDefault="00440390" w:rsidP="00440390">
      <w:pPr>
        <w:pStyle w:val="drmetin"/>
        <w:numPr>
          <w:ilvl w:val="0"/>
          <w:numId w:val="18"/>
        </w:numPr>
        <w:rPr>
          <w:b/>
          <w:color w:val="FF0000"/>
        </w:rPr>
      </w:pPr>
      <w:r w:rsidRPr="00440390">
        <w:rPr>
          <w:b/>
          <w:color w:val="FF0000"/>
        </w:rPr>
        <w:t>B1-1 SINAV YÖNETMELİĞİ</w:t>
      </w:r>
      <w:r>
        <w:rPr>
          <w:b/>
          <w:color w:val="FF0000"/>
        </w:rPr>
        <w:t>.pdf</w:t>
      </w:r>
    </w:p>
    <w:p w14:paraId="6268C139" w14:textId="565DA67A" w:rsidR="00440390" w:rsidRDefault="00440390" w:rsidP="00440390">
      <w:pPr>
        <w:pStyle w:val="drmetin"/>
        <w:numPr>
          <w:ilvl w:val="0"/>
          <w:numId w:val="18"/>
        </w:numPr>
        <w:rPr>
          <w:b/>
          <w:color w:val="FF0000"/>
        </w:rPr>
      </w:pPr>
      <w:r>
        <w:rPr>
          <w:b/>
          <w:color w:val="FF0000"/>
        </w:rPr>
        <w:t>B1-2 DERS KAZANIMLARININ PROGRAM ÇIKTILARI İLE EŞLEŞTİRİLMESİ.pdf</w:t>
      </w:r>
    </w:p>
    <w:p w14:paraId="539C5CBC" w14:textId="16FEF1CE" w:rsidR="00440390" w:rsidRDefault="00440390" w:rsidP="00440390">
      <w:pPr>
        <w:pStyle w:val="drmetin"/>
        <w:numPr>
          <w:ilvl w:val="0"/>
          <w:numId w:val="18"/>
        </w:numPr>
        <w:rPr>
          <w:b/>
          <w:color w:val="FF0000"/>
        </w:rPr>
      </w:pPr>
      <w:r>
        <w:rPr>
          <w:b/>
          <w:color w:val="FF0000"/>
        </w:rPr>
        <w:t>B1-</w:t>
      </w:r>
      <w:r w:rsidR="002718B6">
        <w:rPr>
          <w:b/>
          <w:color w:val="FF0000"/>
        </w:rPr>
        <w:t>3</w:t>
      </w:r>
      <w:r>
        <w:rPr>
          <w:b/>
          <w:color w:val="FF0000"/>
        </w:rPr>
        <w:t xml:space="preserve"> PROGRAM ÇIKTILARININ İZLENMESİ VE GÜNCELLENMESİ.pdf</w:t>
      </w:r>
    </w:p>
    <w:p w14:paraId="24088A16" w14:textId="009B137D" w:rsidR="002718B6" w:rsidRDefault="002718B6" w:rsidP="00440390">
      <w:pPr>
        <w:pStyle w:val="drmetin"/>
        <w:numPr>
          <w:ilvl w:val="0"/>
          <w:numId w:val="18"/>
        </w:numPr>
        <w:rPr>
          <w:b/>
          <w:color w:val="FF0000"/>
        </w:rPr>
      </w:pPr>
      <w:r w:rsidRPr="002718B6">
        <w:rPr>
          <w:b/>
          <w:color w:val="FF0000"/>
        </w:rPr>
        <w:t>B1-</w:t>
      </w:r>
      <w:r>
        <w:rPr>
          <w:b/>
          <w:color w:val="FF0000"/>
        </w:rPr>
        <w:t>4</w:t>
      </w:r>
      <w:r w:rsidRPr="002718B6">
        <w:rPr>
          <w:b/>
          <w:color w:val="FF0000"/>
        </w:rPr>
        <w:t xml:space="preserve"> AKTS İŞ YÜKÜ BELİRLEME ANKETİ</w:t>
      </w:r>
      <w:r>
        <w:rPr>
          <w:b/>
          <w:color w:val="FF0000"/>
        </w:rPr>
        <w:t>.pdf</w:t>
      </w:r>
    </w:p>
    <w:p w14:paraId="3269E45E" w14:textId="40E81778" w:rsidR="002718B6" w:rsidRDefault="002718B6" w:rsidP="00440390">
      <w:pPr>
        <w:pStyle w:val="drmetin"/>
        <w:numPr>
          <w:ilvl w:val="0"/>
          <w:numId w:val="18"/>
        </w:numPr>
        <w:rPr>
          <w:b/>
          <w:color w:val="FF0000"/>
        </w:rPr>
      </w:pPr>
      <w:r>
        <w:rPr>
          <w:b/>
          <w:color w:val="FF0000"/>
        </w:rPr>
        <w:t>B1-5 DERS DEĞERLENDİRME PROGRAMI.pdf</w:t>
      </w:r>
    </w:p>
    <w:p w14:paraId="6478C74C" w14:textId="3CE4E70A" w:rsidR="00F908E5" w:rsidRPr="00440390" w:rsidRDefault="00F908E5" w:rsidP="00440390">
      <w:pPr>
        <w:pStyle w:val="drmetin"/>
        <w:numPr>
          <w:ilvl w:val="0"/>
          <w:numId w:val="18"/>
        </w:numPr>
        <w:rPr>
          <w:b/>
          <w:color w:val="FF0000"/>
        </w:rPr>
      </w:pPr>
      <w:r w:rsidRPr="00F908E5">
        <w:rPr>
          <w:b/>
          <w:color w:val="FF0000"/>
        </w:rPr>
        <w:lastRenderedPageBreak/>
        <w:t>B1-6 STAJ DOSYASI HAZIRLAMA KILAVUZU</w:t>
      </w:r>
      <w:r>
        <w:rPr>
          <w:b/>
          <w:color w:val="FF0000"/>
        </w:rPr>
        <w:t>.pdf</w:t>
      </w:r>
    </w:p>
    <w:bookmarkEnd w:id="12"/>
    <w:p w14:paraId="54238D16" w14:textId="77777777" w:rsidR="00DF4DDB" w:rsidRPr="00316F4E" w:rsidRDefault="00DF4DDB">
      <w:pPr>
        <w:spacing w:after="0" w:line="240" w:lineRule="auto"/>
        <w:jc w:val="both"/>
        <w:rPr>
          <w:color w:val="auto"/>
        </w:rPr>
      </w:pPr>
    </w:p>
    <w:p w14:paraId="72E857C9" w14:textId="77777777" w:rsidR="00DF4DDB" w:rsidRDefault="002E1C81">
      <w:pPr>
        <w:jc w:val="both"/>
        <w:rPr>
          <w:b/>
          <w:i/>
          <w:color w:val="auto"/>
          <w:u w:val="single"/>
        </w:rPr>
      </w:pPr>
      <w:r w:rsidRPr="00316F4E">
        <w:rPr>
          <w:b/>
          <w:i/>
          <w:color w:val="auto"/>
          <w:u w:val="single"/>
        </w:rPr>
        <w:t>B.2. Programların Yürütülmesi (Öğrenci Merkezli Öğrenme, Öğretme Ve Değerlendirme)</w:t>
      </w:r>
    </w:p>
    <w:p w14:paraId="56F5ECC3" w14:textId="49BA8831" w:rsidR="003C17CE" w:rsidRPr="00FB4344" w:rsidRDefault="003C17CE" w:rsidP="003C17CE">
      <w:pPr>
        <w:pStyle w:val="drmetin"/>
      </w:pPr>
      <w:r>
        <w:t xml:space="preserve">Stratejik Planın temel ilkelerinden biri olan öğrenci merkezli eğitim tüm üniversitede benimsenmiştir. Öğrencilerin bu sürecin her aşamasında aktif olarak yer almasının sağlanması için etkileşimli öğrenme yöntemlerini destekleyici panel, seminer, sergi, gezi, </w:t>
      </w:r>
      <w:proofErr w:type="spellStart"/>
      <w:r>
        <w:t>çalıştay</w:t>
      </w:r>
      <w:proofErr w:type="spellEnd"/>
      <w:r>
        <w:t xml:space="preserve"> ve uygulamalı eğitimler düzenlenmekte, konularına göre bu faaliyetlere dış paydaşların katkısı ve katılımı da sağlanmaktadır. Ayrıca, derslerin kapsamında öğrencilere bu nitelikleri kazandırmak için örnek olay incelemeleri, proje, tartışma, beyin fırtınası, sunumlar gibi farklı yöntemler de kullanılmaktadır. Akademik birimlerdeki derslerin içeriği kapsamında sektör gezileri düzenlenerek, öğrencilerin teorik olarak öğrendikleri hususların uygulamasının nasıl yapıldığını yerinde inceleyerek ve alanın profesyonelleri ile görüşerek pekiştirmeleri sağlanmaktadır. Uygulamalı derslerin laboratuvarlarında, birebir uygulama yapılarak etkileşimli öğretme yöntemi sağlanmaktadır. Öğrenme ve içerik yönetim sistemi OYS uygulaması ders notlarının, çalışma kâğıtlarının güncellenmesi, projelerin paylaşılması ve kaynaklara erişim yönü ile öğrenci merkezli bir uygulamadır ve ders yönetimine yardımcı bir araç olarak kullanılmaktadır (</w:t>
      </w:r>
      <w:hyperlink r:id="rId12" w:history="1">
        <w:r w:rsidR="00014E2E" w:rsidRPr="003777B7">
          <w:rPr>
            <w:rStyle w:val="Kpr"/>
            <w:b/>
          </w:rPr>
          <w:t>https://oys2.baskent.edu.tr/</w:t>
        </w:r>
      </w:hyperlink>
      <w:r w:rsidRPr="00EF3B0B">
        <w:rPr>
          <w:b/>
        </w:rPr>
        <w:t>).</w:t>
      </w:r>
      <w:r>
        <w:rPr>
          <w:b/>
        </w:rPr>
        <w:t xml:space="preserve"> </w:t>
      </w:r>
      <w:r w:rsidRPr="00FB4344">
        <w:t>Öğrenme ve içerik yönetim sistemi OYS uygulaması ders notlarının, çalışm</w:t>
      </w:r>
      <w:r>
        <w:t xml:space="preserve">a </w:t>
      </w:r>
      <w:r w:rsidRPr="00FB4344">
        <w:t>kâğıtlarının güncellenmesi, projelerin paylaşılmas</w:t>
      </w:r>
      <w:r>
        <w:t xml:space="preserve">ı ve kaynaklara erişim yönü ile </w:t>
      </w:r>
      <w:r w:rsidRPr="00FB4344">
        <w:t>öğrenci merkezli bir uygulamadır ve ders yöne</w:t>
      </w:r>
      <w:r>
        <w:t xml:space="preserve">timine yardımcı bir araç olarak </w:t>
      </w:r>
      <w:r w:rsidRPr="00FB4344">
        <w:t>kullanılmaktadır</w:t>
      </w:r>
      <w:r>
        <w:t>.</w:t>
      </w:r>
    </w:p>
    <w:p w14:paraId="3388E47C" w14:textId="1CC1B717" w:rsidR="003C17CE" w:rsidRDefault="003C17CE" w:rsidP="003C17CE">
      <w:pPr>
        <w:pStyle w:val="drmetin"/>
      </w:pPr>
      <w:r w:rsidRPr="00D84434">
        <w:t>Öğrencinin başarısını ölçme ve değerlendirme kriterleri, ilgili programa ait Bilgi</w:t>
      </w:r>
      <w:r>
        <w:t xml:space="preserve"> </w:t>
      </w:r>
      <w:r w:rsidRPr="00D84434">
        <w:t>Paketinde her ders için Değerlendirme Yöntem</w:t>
      </w:r>
      <w:r>
        <w:t xml:space="preserve">i ve Geçme Kriterleri bölümünde </w:t>
      </w:r>
      <w:r w:rsidRPr="00D84434">
        <w:t>tanımlanmıştır</w:t>
      </w:r>
      <w:r>
        <w:t xml:space="preserve"> (</w:t>
      </w:r>
      <w:r w:rsidRPr="00C90E24">
        <w:rPr>
          <w:b/>
        </w:rPr>
        <w:t>http://truva.baskent.edu.tr/bilgipaketi/?dil=TR&amp;menu=akademik&amp;inner=olcme&amp;birim=510</w:t>
      </w:r>
      <w:r>
        <w:t>). Başarı ölçme ve değerlendirme yöntemi ile öğrenme çıktılarına etkisi, Program Yeterlilikleri/Dersin Öğrenme Kazanımları Matrislerinde görülmektedir. Bu süreç, Bilgi Paketi ile öğrencilere ilan edilmekte ve yönetmelikler ile güvence altına alınmaktadır. Bir öğrencinin bir dersteki başarısı genellikle 1 ara sınav, 1 yarıyıl sonu sınavı, birden fazla sayıda kısa sınav (</w:t>
      </w:r>
      <w:proofErr w:type="spellStart"/>
      <w:r>
        <w:t>quiz</w:t>
      </w:r>
      <w:proofErr w:type="spellEnd"/>
      <w:r>
        <w:t>), birden fazla ödev, proje ve devam-katılım gibi araçlarla ölçülür. Her bir aracın genel başarı değerlendirmesinde katkısının ne kadar olacağı yüzde olarak yarıyıl başında dersi veren öğretim elemanınca belirlenir ve “ders içerik formunda” belirtilir (</w:t>
      </w:r>
      <w:r w:rsidRPr="00731D9D">
        <w:rPr>
          <w:b/>
        </w:rPr>
        <w:t>B2-1</w:t>
      </w:r>
      <w:r w:rsidRPr="00731D9D">
        <w:t xml:space="preserve">). </w:t>
      </w:r>
      <w:r>
        <w:t xml:space="preserve">Bu form yarıyıl başında hem bölüm başkanlığına sunulur hem de dersi alan öğrencilere ilan edilir. Yarıyıl sonunda dersi veren öğretim elemanı, öğrencilerin bu formda belirttiği yüzdelere göre öğrencilerin yarıyıl boyunca elde ettiği başarı notunu hesaplar. Tüm sınıfın bağıl değerlendirmesi sonucunda öğrencilerin göreli başarıları çıkar ve öğretim görevlisi/üyesi bu genel başarı sırasına göre öğrencilerin harf notunu belirler. Öğretim elemanı mutlak değerlendirme sistemini (sabit puan aralıklarına uygun harf notlarının verilmesi) uygulama konusunda dersin özeline bağlı olarak serbesttir. Mutlak değerlendirme kataloğu, öğrencilerin program içerisindeki başarısı, ders tekrarı, genel not ortalaması vb. konulardaki ayrıntılı düzenleme Başkent Üniversitesi Eğitim </w:t>
      </w:r>
      <w:r w:rsidRPr="00F516AE">
        <w:t>Öğretim ve Sınav Yönetmeliği’nde yer almaktadır</w:t>
      </w:r>
      <w:r>
        <w:t>. Öğrenciler değerlendirme sonuçlarına itiraz edebilmektedir. Bu itirazlar, akademik takvime uygun olarak Program Başkanlığı tarafından değerlendirilir.</w:t>
      </w:r>
    </w:p>
    <w:p w14:paraId="25B23540" w14:textId="77777777" w:rsidR="003C17CE" w:rsidRPr="004A157E" w:rsidRDefault="003C17CE" w:rsidP="003C17CE">
      <w:pPr>
        <w:pStyle w:val="drmetin"/>
      </w:pPr>
      <w:r w:rsidRPr="004A157E">
        <w:lastRenderedPageBreak/>
        <w:t>Ölçme ve değerlendirme uygulamalarının ders kazanımları ve program yeterlilikleriyle ilişkilendirildiğini, öğrenci iş yükünü temel aldığını incelemek</w:t>
      </w:r>
      <w:r>
        <w:t xml:space="preserve"> üzere </w:t>
      </w:r>
      <w:r w:rsidRPr="004A157E">
        <w:t>Ders Değerlendirme Programı hazırlanmıştır</w:t>
      </w:r>
      <w:r>
        <w:t xml:space="preserve"> (</w:t>
      </w:r>
      <w:r w:rsidRPr="004A157E">
        <w:rPr>
          <w:b/>
        </w:rPr>
        <w:t>http://tbmyo.baskent.edu.tr/kw/menu_icerik.php?dil=TR&amp;birim=515&amp;menu_id=16</w:t>
      </w:r>
      <w:r>
        <w:t>)</w:t>
      </w:r>
      <w:r w:rsidRPr="004A157E">
        <w:t>. Bu uygulama ile 2022 yılında örnek seçilen derslerden başlanarak Ölçme ve değerlendirme uygulamalarının ders kazanımları ve program yeterlilikleriyle uyumu gözlemlenecektir.</w:t>
      </w:r>
    </w:p>
    <w:p w14:paraId="40B1A7AD" w14:textId="0211A216" w:rsidR="003C17CE" w:rsidRDefault="003C17CE" w:rsidP="003C17CE">
      <w:pPr>
        <w:pStyle w:val="drmetin"/>
      </w:pPr>
      <w:r w:rsidRPr="00895971">
        <w:t>Öğrenciler, Ölçme Seçme ve Yerleştirme Merkezi'nce (ÖSYM) yapılan Yükseköğretim Kurumları Sınavı'ndan (YKS</w:t>
      </w:r>
      <w:r w:rsidR="004B5F5B" w:rsidRPr="00895971">
        <w:t>),</w:t>
      </w:r>
      <w:r w:rsidRPr="00895971">
        <w:t xml:space="preserve"> TYT puanı ile seçilmektedir. </w:t>
      </w:r>
    </w:p>
    <w:p w14:paraId="7A7A6000" w14:textId="77777777" w:rsidR="003C17CE" w:rsidRDefault="003C17CE" w:rsidP="003C17CE">
      <w:pPr>
        <w:pStyle w:val="drmetin"/>
      </w:pPr>
      <w:r w:rsidRPr="00895971">
        <w:t>Öğrenciler, daha önce öğrenim gördükleri yurt içi veya yurt dışındaki diğer Yükseköğretim Üniversitesi'ne kesin kayıt yaptıran öğrenciler başvurdukları takdirde kredi ve not transfer talepleri ilgili öğretim birimi yönetim kurulu tarafından değerlendirilerek bütün öğrenimini kapsayacak şekilde karara bağlanır.</w:t>
      </w:r>
    </w:p>
    <w:p w14:paraId="43C1DD21" w14:textId="77777777" w:rsidR="003C17CE" w:rsidRPr="00D417EF" w:rsidRDefault="003C17CE" w:rsidP="003C17CE">
      <w:pPr>
        <w:pStyle w:val="drmetin"/>
      </w:pPr>
      <w:r w:rsidRPr="00895971">
        <w:t>Öğrencinin mezun olabilmesi için programdaki tüm derslerini başarmış olması, F1, F2, ya da E notunun olmaması gerekir. Bu programda öğrencinin asgari 120 AKTS kredisini sağlaması ve genel not ortalamasının 4,00 üzerinden en az 2,00 olması gerekmektedir.</w:t>
      </w:r>
      <w:r>
        <w:t xml:space="preserve"> </w:t>
      </w:r>
      <w:r w:rsidRPr="00895971">
        <w:t>Bunun yanında öğrencinin mezun olabilmesi için, 30 iş gününü kapsayan bir stajı tamamlaması da zorunludur.</w:t>
      </w:r>
    </w:p>
    <w:p w14:paraId="7F4D2203" w14:textId="3BC37EEE" w:rsidR="003C17CE" w:rsidRPr="00D417EF" w:rsidRDefault="003C17CE" w:rsidP="003C17CE">
      <w:pPr>
        <w:pStyle w:val="drmetin"/>
      </w:pPr>
      <w:r w:rsidRPr="00C556E6">
        <w:t xml:space="preserve">Yeterliliklerin onayı, mezuniyet koşulları, mezuniyet karar süreçleri Diploma, Diploma Eki </w:t>
      </w:r>
      <w:r w:rsidR="00E668D4" w:rsidRPr="00C556E6">
        <w:t>ve</w:t>
      </w:r>
      <w:r w:rsidRPr="00C556E6">
        <w:t xml:space="preserve"> Diğer Belgelerin Düzenlenmesine İlişkin Yönergesi ile açık, anlaşılır, kapsamlı ve tutarlı şekilde tanımlanmış ve kamuoyu ile paylaşılmıştır.  </w:t>
      </w:r>
      <w:r>
        <w:t>Başkent Ü</w:t>
      </w:r>
      <w:r w:rsidRPr="00C34128">
        <w:t>niversitesi</w:t>
      </w:r>
      <w:r>
        <w:t xml:space="preserve"> </w:t>
      </w:r>
      <w:r w:rsidRPr="00C34128">
        <w:t>diploma, diploma eki ve diğer belgelerin düzenlenmesine ilişkin yönerge</w:t>
      </w:r>
      <w:r>
        <w:t xml:space="preserve">ye göre, </w:t>
      </w:r>
      <w:r w:rsidRPr="00C34128">
        <w:t xml:space="preserve">Sorumlu olduğu öğretim programındaki derslerini, bitirme tezini/projesini ve stajlarını başarıyla tamamlayan ve ilgili yönetmeliklerde belirtilen minimum </w:t>
      </w:r>
      <w:proofErr w:type="spellStart"/>
      <w:r w:rsidRPr="00C34128">
        <w:t>AKTS’yi</w:t>
      </w:r>
      <w:proofErr w:type="spellEnd"/>
      <w:r w:rsidRPr="00C34128">
        <w:t xml:space="preserve"> tamamlayan öğrencilere</w:t>
      </w:r>
      <w:r>
        <w:t xml:space="preserve"> diploma düzenlenir. </w:t>
      </w:r>
      <w:r w:rsidRPr="00C34128">
        <w:t xml:space="preserve">İki yıllık Meslek </w:t>
      </w:r>
      <w:proofErr w:type="spellStart"/>
      <w:r w:rsidRPr="00C34128">
        <w:t>Yüksekokulları’ndan</w:t>
      </w:r>
      <w:proofErr w:type="spellEnd"/>
      <w:r w:rsidRPr="00C34128">
        <w:t xml:space="preserve"> mezun olan öğrenciler için “Ön Lisans Diploması” düzenlenir</w:t>
      </w:r>
      <w:r>
        <w:t>.</w:t>
      </w:r>
    </w:p>
    <w:p w14:paraId="4D1EC3ED" w14:textId="77777777" w:rsidR="003C17CE" w:rsidRDefault="003C17CE" w:rsidP="003C17CE">
      <w:pPr>
        <w:pStyle w:val="drmetin"/>
      </w:pPr>
      <w:r>
        <w:t>Baş</w:t>
      </w:r>
      <w:r w:rsidRPr="001D0FF1">
        <w:t>kent Üniversitesinde engelliler için “Engelli Öğrenci Birimi” kurulmuştur. Özellikle engelli</w:t>
      </w:r>
      <w:r>
        <w:t xml:space="preserve"> </w:t>
      </w:r>
      <w:r w:rsidRPr="001D0FF1">
        <w:t>öğrenciler, birim tarafından yakından izlenmektedir. Ayrıntılı bilgil</w:t>
      </w:r>
      <w:r>
        <w:t xml:space="preserve">er birimin </w:t>
      </w:r>
      <w:r w:rsidRPr="001D0FF1">
        <w:t>http://eob.baskent.edu.tr/kw/index.php adresindeki web sayfasından alınabilir.</w:t>
      </w:r>
      <w:r>
        <w:t xml:space="preserve"> Engelli öğrencilerin </w:t>
      </w:r>
      <w:r w:rsidRPr="001D2C83">
        <w:t xml:space="preserve">Eğitim öğretim sürecinde ihtiyaçlarına yönelik iletişim kurabilecekleri temsilciler </w:t>
      </w:r>
      <w:r>
        <w:t xml:space="preserve">bulunmaktadır. </w:t>
      </w:r>
      <w:r w:rsidRPr="001D2C83">
        <w:t>Teknik Bilimler Meslek Yüksekokulu Temsilcisi</w:t>
      </w:r>
      <w:r>
        <w:t xml:space="preserve"> </w:t>
      </w:r>
      <w:r w:rsidRPr="001D2C83">
        <w:t xml:space="preserve">Dr. </w:t>
      </w:r>
      <w:proofErr w:type="spellStart"/>
      <w:r w:rsidRPr="001D2C83">
        <w:t>Öğr</w:t>
      </w:r>
      <w:proofErr w:type="spellEnd"/>
      <w:r w:rsidRPr="001D2C83">
        <w:t>. Üyesi Seda Bengi</w:t>
      </w:r>
      <w:r>
        <w:t>’dir.</w:t>
      </w:r>
    </w:p>
    <w:p w14:paraId="304F383C" w14:textId="77777777" w:rsidR="003C17CE" w:rsidRDefault="003C17CE" w:rsidP="003C17CE">
      <w:pPr>
        <w:pStyle w:val="drmetin"/>
      </w:pPr>
      <w:r>
        <w:t xml:space="preserve">Mühendislik binasında 3 adet asansör bulunmaktadır. Böylece engelli öğrencilerimizin sınıflarına hiçbir rahatsızlık duymaksızın ulaşmaları sağlanmıştır. Yine bu kapsamda Mühendislik binasının tekerlekli sandalye girişine olanak sağlayan rampalar mevcut olup, bina otoparkında ise engelli otopark alanı bulunmaktadır. Engelli öğrencilerimiz düşünülerek Mühendislik binasının tüm öğrenci </w:t>
      </w:r>
      <w:r w:rsidRPr="004972A3">
        <w:t>tuvaletlerinde 1 adet engelli öğrenci tuvaleti bulunmaktadır.</w:t>
      </w:r>
      <w:r>
        <w:t xml:space="preserve"> </w:t>
      </w:r>
    </w:p>
    <w:p w14:paraId="6A2D272B" w14:textId="77777777" w:rsidR="003C17CE" w:rsidRDefault="003C17CE" w:rsidP="003C17CE">
      <w:pPr>
        <w:jc w:val="both"/>
        <w:rPr>
          <w:b/>
          <w:i/>
          <w:color w:val="FF0000"/>
          <w:u w:val="single"/>
        </w:rPr>
      </w:pPr>
      <w:r w:rsidRPr="00E27864">
        <w:rPr>
          <w:b/>
          <w:i/>
          <w:color w:val="FF0000"/>
          <w:u w:val="single"/>
        </w:rPr>
        <w:t>Kanıtlar:</w:t>
      </w:r>
    </w:p>
    <w:p w14:paraId="67E33BE4" w14:textId="4321EAF9" w:rsidR="00DF4DDB" w:rsidRDefault="00626E2D" w:rsidP="009E6AC3">
      <w:pPr>
        <w:pStyle w:val="ListeParagraf"/>
        <w:numPr>
          <w:ilvl w:val="0"/>
          <w:numId w:val="28"/>
        </w:numPr>
        <w:jc w:val="both"/>
        <w:rPr>
          <w:rFonts w:ascii="Arial" w:hAnsi="Arial" w:cs="Arial"/>
          <w:b/>
          <w:iCs/>
          <w:color w:val="FF0000"/>
        </w:rPr>
      </w:pPr>
      <w:r>
        <w:rPr>
          <w:rFonts w:ascii="Arial" w:hAnsi="Arial" w:cs="Arial"/>
          <w:b/>
          <w:iCs/>
          <w:color w:val="FF0000"/>
        </w:rPr>
        <w:t>B2-1 DERS İÇERİK FORMU.pdf</w:t>
      </w:r>
    </w:p>
    <w:p w14:paraId="4485AA8E" w14:textId="77777777" w:rsidR="009E6AC3" w:rsidRPr="009E6AC3" w:rsidRDefault="009E6AC3" w:rsidP="009E6AC3">
      <w:pPr>
        <w:pStyle w:val="ListeParagraf"/>
        <w:jc w:val="both"/>
        <w:rPr>
          <w:rFonts w:ascii="Arial" w:hAnsi="Arial" w:cs="Arial"/>
          <w:b/>
          <w:iCs/>
          <w:color w:val="FF0000"/>
        </w:rPr>
      </w:pPr>
    </w:p>
    <w:p w14:paraId="137D7B8A" w14:textId="77777777" w:rsidR="00DF4DDB" w:rsidRDefault="002E1C81">
      <w:pPr>
        <w:jc w:val="both"/>
        <w:rPr>
          <w:b/>
          <w:i/>
          <w:color w:val="auto"/>
          <w:u w:val="single"/>
        </w:rPr>
      </w:pPr>
      <w:r w:rsidRPr="00316F4E">
        <w:rPr>
          <w:b/>
          <w:i/>
          <w:color w:val="auto"/>
          <w:u w:val="single"/>
        </w:rPr>
        <w:t xml:space="preserve">B.3. </w:t>
      </w:r>
      <w:proofErr w:type="gramStart"/>
      <w:r w:rsidRPr="00316F4E">
        <w:rPr>
          <w:b/>
          <w:i/>
          <w:color w:val="auto"/>
          <w:u w:val="single"/>
        </w:rPr>
        <w:t>Öğrenme  Kaynakları</w:t>
      </w:r>
      <w:proofErr w:type="gramEnd"/>
      <w:r w:rsidRPr="00316F4E">
        <w:rPr>
          <w:b/>
          <w:i/>
          <w:color w:val="auto"/>
          <w:u w:val="single"/>
        </w:rPr>
        <w:t xml:space="preserve"> ve Akademik Destek Hizmetleri </w:t>
      </w:r>
    </w:p>
    <w:p w14:paraId="0B02641C" w14:textId="77777777" w:rsidR="003C17CE" w:rsidRDefault="003C17CE" w:rsidP="003C17CE">
      <w:pPr>
        <w:pStyle w:val="drmetin"/>
      </w:pPr>
      <w:r>
        <w:lastRenderedPageBreak/>
        <w:t xml:space="preserve">Sınıf, laboratuvar </w:t>
      </w:r>
      <w:r w:rsidRPr="002E65E4">
        <w:t xml:space="preserve">ve yeni </w:t>
      </w:r>
      <w:r>
        <w:t>mühendislik fakültesi binasına</w:t>
      </w:r>
      <w:r w:rsidRPr="002E65E4">
        <w:t xml:space="preserve"> ilişkin bilgiler</w:t>
      </w:r>
      <w:r>
        <w:t xml:space="preserve">e </w:t>
      </w:r>
      <w:hyperlink r:id="rId13" w:history="1">
        <w:r w:rsidRPr="003611A4">
          <w:rPr>
            <w:rStyle w:val="Kpr"/>
          </w:rPr>
          <w:t>http://tbmyo.baskent.edu.tr/kw/galeri.php?dil=TR&amp;birim=515&amp;menu_id=19</w:t>
        </w:r>
      </w:hyperlink>
      <w:r>
        <w:t xml:space="preserve"> adresinden ulaşılabilmektedir.</w:t>
      </w:r>
    </w:p>
    <w:p w14:paraId="75C7312E" w14:textId="77777777" w:rsidR="003C17CE" w:rsidRDefault="003C17CE" w:rsidP="003C17CE">
      <w:pPr>
        <w:pStyle w:val="drmetin"/>
      </w:pPr>
      <w:r>
        <w:t xml:space="preserve">Başkent Üniversitesi Kütüphanesi basılı ve elektronik kaynakları ve çalışma alanları ile öğrencilerimize hizmet vermektedir. Elektronik veri tabanlarına kütüphanemiz üzerinden rahatlıkla ulaşılabilmektedir. Bu hizmetlere kampüs dışından da ulaşmak mümkündür. Başkent Üniversitesi öğrencileri, üye olmak koşuluyla kütüphaneden kitap alabilirler. Uygulamaların verimliliğinin kontrolü için anketler yapılmaktadır. Anket sonuçları </w:t>
      </w:r>
      <w:r w:rsidRPr="00731D9D">
        <w:rPr>
          <w:b/>
        </w:rPr>
        <w:t>https://lib.baskent.edu.tr/tr/kullanicilar/anketler-ve-formlar</w:t>
      </w:r>
      <w:r>
        <w:t xml:space="preserve"> adresinden paylaşılmaktadır. </w:t>
      </w:r>
    </w:p>
    <w:p w14:paraId="75B69596" w14:textId="14D060BF" w:rsidR="003C17CE" w:rsidRDefault="003C17CE" w:rsidP="003C17CE">
      <w:pPr>
        <w:pStyle w:val="drmetin"/>
      </w:pPr>
      <w:r>
        <w:t xml:space="preserve">Ders saatleri dışında öğrencilerin elektronik ve bilgisayar laboratuvarlarında çalışmalarına olanak sağlanmaktadır. Ayrıca </w:t>
      </w:r>
      <w:r w:rsidRPr="00575824">
        <w:t>Çevrimiçi (online) öğrenme ortamı Öğretim Yönetim Sistemi (ÖYS)</w:t>
      </w:r>
      <w:r w:rsidR="00B605DD">
        <w:t xml:space="preserve"> (</w:t>
      </w:r>
      <w:r w:rsidR="00B605DD" w:rsidRPr="00B605DD">
        <w:rPr>
          <w:b/>
          <w:bCs/>
        </w:rPr>
        <w:t>B3-1</w:t>
      </w:r>
      <w:r w:rsidR="00B605DD">
        <w:t>)</w:t>
      </w:r>
      <w:r w:rsidRPr="00575824">
        <w:t xml:space="preserve"> öğretim elemanları ve öğrencilerin bilgisine/kullanımına sunulmuştur. Uzaktan eğitim için MS </w:t>
      </w:r>
      <w:proofErr w:type="spellStart"/>
      <w:r w:rsidRPr="00575824">
        <w:t>Teams</w:t>
      </w:r>
      <w:proofErr w:type="spellEnd"/>
      <w:r w:rsidRPr="00575824">
        <w:t xml:space="preserve"> altyapısı sağlanmakta ve kullanımı ile ilgili detaylı bilgi Başkent Üniversitesi Uzaktan Eğitim Uygulama ve Araştırma Merkezi (BUZEM) tarafından sağlanmaktadır </w:t>
      </w:r>
      <w:r>
        <w:t>(</w:t>
      </w:r>
      <w:hyperlink r:id="rId14" w:history="1">
        <w:r w:rsidRPr="00575824">
          <w:rPr>
            <w:rStyle w:val="Kpr"/>
            <w:color w:val="0563C1"/>
          </w:rPr>
          <w:t>https://buzem.baskent.edu.tr/</w:t>
        </w:r>
      </w:hyperlink>
      <w:r>
        <w:t>)</w:t>
      </w:r>
      <w:r w:rsidRPr="00575824">
        <w:t>.</w:t>
      </w:r>
    </w:p>
    <w:p w14:paraId="7895A0A3" w14:textId="56ECF2DC" w:rsidR="003C17CE" w:rsidRDefault="003C17CE" w:rsidP="003C17CE">
      <w:pPr>
        <w:pStyle w:val="drmetin"/>
        <w:rPr>
          <w:rStyle w:val="Kpr"/>
        </w:rPr>
      </w:pPr>
      <w:r w:rsidRPr="0023293B">
        <w:t xml:space="preserve">Tesis ve altyapılar (yemekhane, yurt, teknoloji donanımlı çalışma alanları; sağlık, ulaşım, bilişim hizmetleri, uzaktan eğitim altyapısı) ihtiyaca uygun nitelik ve niceliktedir, erişilebilirdir ve öğrencilerin bilgisine/kullanımına sunulmuştur.  </w:t>
      </w:r>
      <w:r>
        <w:t>(</w:t>
      </w:r>
      <w:hyperlink r:id="rId15" w:history="1">
        <w:r w:rsidRPr="00D76829">
          <w:rPr>
            <w:rStyle w:val="Kpr"/>
          </w:rPr>
          <w:t>https://drive.google.com/file/d/1Zlpdtk3j3d0YE5256qRWsvcvNn6Kuei8/view?usp=sharing</w:t>
        </w:r>
      </w:hyperlink>
      <w:r>
        <w:rPr>
          <w:rStyle w:val="Kpr"/>
        </w:rPr>
        <w:t>)</w:t>
      </w:r>
      <w:r w:rsidR="009E6AC3">
        <w:rPr>
          <w:rStyle w:val="Kpr"/>
        </w:rPr>
        <w:t>.</w:t>
      </w:r>
    </w:p>
    <w:p w14:paraId="6250AB2C" w14:textId="482D0579" w:rsidR="00440E40" w:rsidRPr="00FF2CF2" w:rsidRDefault="00FF2CF2" w:rsidP="00FF2CF2">
      <w:pPr>
        <w:pStyle w:val="drmetin"/>
        <w:rPr>
          <w:rStyle w:val="Kpr"/>
          <w:color w:val="auto"/>
          <w:u w:val="none"/>
        </w:rPr>
      </w:pPr>
      <w:proofErr w:type="spellStart"/>
      <w:r w:rsidRPr="00FF2CF2">
        <w:rPr>
          <w:rStyle w:val="Kpr"/>
          <w:color w:val="auto"/>
          <w:u w:val="none"/>
        </w:rPr>
        <w:t>TBMYO’da</w:t>
      </w:r>
      <w:proofErr w:type="spellEnd"/>
      <w:r w:rsidRPr="00FF2CF2">
        <w:rPr>
          <w:rStyle w:val="Kpr"/>
          <w:color w:val="auto"/>
          <w:u w:val="none"/>
        </w:rPr>
        <w:t xml:space="preserve"> dönem sonunda öğrenciler tarafından doldurulan ders anketleri, verilen eğitimin kalitesini değerlendirmek ve öğretim süreçlerini geliştirmek amacıyla kullanılmaktadır.</w:t>
      </w:r>
      <w:r>
        <w:rPr>
          <w:rStyle w:val="Kpr"/>
          <w:color w:val="auto"/>
          <w:u w:val="none"/>
        </w:rPr>
        <w:t xml:space="preserve"> </w:t>
      </w:r>
      <w:r w:rsidRPr="00FF2CF2">
        <w:rPr>
          <w:rStyle w:val="Kpr"/>
          <w:color w:val="auto"/>
          <w:u w:val="none"/>
        </w:rPr>
        <w:t>Bu anketler, öğrencilerin ders içerikleri, öğretim elemanlarının ders işleyişi, kullanılan materyaller, ölçme ve değerlendirme yöntemleri ile genel memnuniyetleri hakkında geri bildirim sağlamasına olanak tanır. Anket sonuçları, derslerin etkinliğini ölçmek ve akademik müfredatın sürekli iyileştirilmesine katkıda bulunmak için analiz edilir</w:t>
      </w:r>
      <w:r>
        <w:rPr>
          <w:rStyle w:val="Kpr"/>
          <w:color w:val="auto"/>
          <w:u w:val="none"/>
        </w:rPr>
        <w:t xml:space="preserve"> (</w:t>
      </w:r>
      <w:r w:rsidRPr="00FF2CF2">
        <w:rPr>
          <w:rStyle w:val="Kpr"/>
          <w:b/>
          <w:bCs/>
          <w:color w:val="auto"/>
          <w:u w:val="none"/>
        </w:rPr>
        <w:t>B3-2</w:t>
      </w:r>
      <w:r>
        <w:rPr>
          <w:rStyle w:val="Kpr"/>
          <w:color w:val="auto"/>
          <w:u w:val="none"/>
        </w:rPr>
        <w:t>)</w:t>
      </w:r>
      <w:r w:rsidRPr="00FF2CF2">
        <w:rPr>
          <w:rStyle w:val="Kpr"/>
          <w:color w:val="auto"/>
          <w:u w:val="none"/>
        </w:rPr>
        <w:t>.</w:t>
      </w:r>
    </w:p>
    <w:p w14:paraId="05B6CBF0" w14:textId="175CDAF6" w:rsidR="009E6AC3" w:rsidRPr="009E6AC3" w:rsidRDefault="009E6AC3" w:rsidP="009E6AC3">
      <w:pPr>
        <w:pStyle w:val="drmetin"/>
        <w:rPr>
          <w:rStyle w:val="Kpr"/>
          <w:color w:val="auto"/>
          <w:u w:val="none"/>
        </w:rPr>
      </w:pPr>
      <w:proofErr w:type="spellStart"/>
      <w:r w:rsidRPr="009E6AC3">
        <w:rPr>
          <w:rStyle w:val="Kpr"/>
          <w:color w:val="auto"/>
          <w:u w:val="none"/>
        </w:rPr>
        <w:t>TBMYO</w:t>
      </w:r>
      <w:r w:rsidR="00440E40">
        <w:rPr>
          <w:rStyle w:val="Kpr"/>
          <w:color w:val="auto"/>
          <w:u w:val="none"/>
        </w:rPr>
        <w:t>’da</w:t>
      </w:r>
      <w:proofErr w:type="spellEnd"/>
      <w:r w:rsidRPr="009E6AC3">
        <w:rPr>
          <w:rStyle w:val="Kpr"/>
          <w:color w:val="auto"/>
          <w:u w:val="none"/>
        </w:rPr>
        <w:t>, her dönem başında düzenlenen öğrenci ve danışman toplantıları, öğrencilerin akademik ve idari süreçler hakkında bilgilendirilmesini sağlamak amacıyla gerçekleştirilmektedir.</w:t>
      </w:r>
      <w:r>
        <w:rPr>
          <w:rStyle w:val="Kpr"/>
          <w:color w:val="auto"/>
          <w:u w:val="none"/>
        </w:rPr>
        <w:t xml:space="preserve"> </w:t>
      </w:r>
      <w:r w:rsidRPr="009E6AC3">
        <w:rPr>
          <w:rStyle w:val="Kpr"/>
          <w:color w:val="auto"/>
          <w:u w:val="none"/>
        </w:rPr>
        <w:t>Bu toplantılarda, öğrencilerin ders kayıt işlemleri, akademik takvim, müfredat değişiklikleri, sınav ve staj süreçleri gibi konular hakkında bilgilendirme yapılır. Ayrıca, akademik danışmanlar, öğrencilerin eğitim sürecinde karşılaşabilecekleri akademik ve kariyer planlama ile ilgili sorularını yanıtlayarak rehberlik eder</w:t>
      </w:r>
      <w:r>
        <w:rPr>
          <w:rStyle w:val="Kpr"/>
          <w:color w:val="auto"/>
          <w:u w:val="none"/>
        </w:rPr>
        <w:t xml:space="preserve"> (</w:t>
      </w:r>
      <w:r w:rsidRPr="009E6AC3">
        <w:rPr>
          <w:rStyle w:val="Kpr"/>
          <w:b/>
          <w:bCs/>
          <w:color w:val="auto"/>
          <w:u w:val="none"/>
        </w:rPr>
        <w:t>B3-3</w:t>
      </w:r>
      <w:r>
        <w:rPr>
          <w:rStyle w:val="Kpr"/>
          <w:color w:val="auto"/>
          <w:u w:val="none"/>
        </w:rPr>
        <w:t>)</w:t>
      </w:r>
      <w:r w:rsidRPr="009E6AC3">
        <w:rPr>
          <w:rStyle w:val="Kpr"/>
          <w:color w:val="auto"/>
          <w:u w:val="none"/>
        </w:rPr>
        <w:t>.</w:t>
      </w:r>
    </w:p>
    <w:p w14:paraId="73160BBD" w14:textId="7A1ED6CB" w:rsidR="00DF4DDB" w:rsidRDefault="003A4DCD" w:rsidP="003A4DCD">
      <w:pPr>
        <w:pStyle w:val="drmetin"/>
        <w:rPr>
          <w:b/>
          <w:bCs/>
          <w:color w:val="FF0000"/>
        </w:rPr>
      </w:pPr>
      <w:r w:rsidRPr="003A4DCD">
        <w:rPr>
          <w:b/>
          <w:bCs/>
          <w:color w:val="FF0000"/>
        </w:rPr>
        <w:t>KANITLAR</w:t>
      </w:r>
    </w:p>
    <w:p w14:paraId="2FAFA7DE" w14:textId="36DB983C" w:rsidR="003A4DCD" w:rsidRDefault="00B605DD" w:rsidP="003A4DCD">
      <w:pPr>
        <w:pStyle w:val="drmetin"/>
        <w:numPr>
          <w:ilvl w:val="0"/>
          <w:numId w:val="22"/>
        </w:numPr>
        <w:rPr>
          <w:b/>
          <w:bCs/>
          <w:color w:val="FF0000"/>
        </w:rPr>
      </w:pPr>
      <w:r>
        <w:rPr>
          <w:b/>
          <w:bCs/>
          <w:color w:val="FF0000"/>
        </w:rPr>
        <w:t xml:space="preserve">B3-1 </w:t>
      </w:r>
      <w:r w:rsidR="003A4DCD">
        <w:rPr>
          <w:b/>
          <w:bCs/>
          <w:color w:val="FF0000"/>
        </w:rPr>
        <w:t>OYS2 ÖRNEK DERS İÇERİĞİ</w:t>
      </w:r>
      <w:r>
        <w:rPr>
          <w:b/>
          <w:bCs/>
          <w:color w:val="FF0000"/>
        </w:rPr>
        <w:t>.pdf</w:t>
      </w:r>
    </w:p>
    <w:p w14:paraId="19F76D59" w14:textId="6E9469E8" w:rsidR="003A4DCD" w:rsidRDefault="00B605DD" w:rsidP="003A4DCD">
      <w:pPr>
        <w:pStyle w:val="drmetin"/>
        <w:numPr>
          <w:ilvl w:val="0"/>
          <w:numId w:val="22"/>
        </w:numPr>
        <w:rPr>
          <w:b/>
          <w:bCs/>
          <w:color w:val="FF0000"/>
        </w:rPr>
      </w:pPr>
      <w:r>
        <w:rPr>
          <w:b/>
          <w:bCs/>
          <w:color w:val="FF0000"/>
        </w:rPr>
        <w:t xml:space="preserve">B3-2 </w:t>
      </w:r>
      <w:r w:rsidR="003A4DCD">
        <w:rPr>
          <w:b/>
          <w:bCs/>
          <w:color w:val="FF0000"/>
        </w:rPr>
        <w:t>DERS ANKETİ SONUCU</w:t>
      </w:r>
      <w:r>
        <w:rPr>
          <w:b/>
          <w:bCs/>
          <w:color w:val="FF0000"/>
        </w:rPr>
        <w:t>.pdf</w:t>
      </w:r>
    </w:p>
    <w:p w14:paraId="010EE00B" w14:textId="54131B67" w:rsidR="003A4DCD" w:rsidRPr="003A4DCD" w:rsidRDefault="009E6AC3" w:rsidP="003A4DCD">
      <w:pPr>
        <w:pStyle w:val="drmetin"/>
        <w:numPr>
          <w:ilvl w:val="0"/>
          <w:numId w:val="22"/>
        </w:numPr>
        <w:rPr>
          <w:b/>
          <w:bCs/>
          <w:color w:val="FF0000"/>
        </w:rPr>
      </w:pPr>
      <w:r>
        <w:rPr>
          <w:b/>
          <w:bCs/>
          <w:color w:val="FF0000"/>
        </w:rPr>
        <w:t xml:space="preserve">B3-3 </w:t>
      </w:r>
      <w:r w:rsidR="003A4DCD">
        <w:rPr>
          <w:b/>
          <w:bCs/>
          <w:color w:val="FF0000"/>
        </w:rPr>
        <w:t>ÖĞRENCİ DANIŞMANLIK TOPLANTISI</w:t>
      </w:r>
      <w:r>
        <w:rPr>
          <w:b/>
          <w:bCs/>
          <w:color w:val="FF0000"/>
        </w:rPr>
        <w:t>.pdf</w:t>
      </w:r>
    </w:p>
    <w:p w14:paraId="759C2EF0" w14:textId="77777777" w:rsidR="00DF4DDB" w:rsidRPr="00316F4E" w:rsidRDefault="00DF4DDB">
      <w:pPr>
        <w:spacing w:after="0" w:line="240" w:lineRule="auto"/>
        <w:jc w:val="both"/>
        <w:rPr>
          <w:color w:val="auto"/>
        </w:rPr>
      </w:pPr>
    </w:p>
    <w:p w14:paraId="03C1B184" w14:textId="77777777" w:rsidR="00DF4DDB" w:rsidRDefault="002E1C81">
      <w:pPr>
        <w:jc w:val="both"/>
        <w:rPr>
          <w:b/>
          <w:i/>
          <w:color w:val="auto"/>
          <w:u w:val="single"/>
        </w:rPr>
      </w:pPr>
      <w:r w:rsidRPr="00316F4E">
        <w:rPr>
          <w:b/>
          <w:i/>
          <w:color w:val="auto"/>
          <w:u w:val="single"/>
        </w:rPr>
        <w:lastRenderedPageBreak/>
        <w:t xml:space="preserve">B.4. Öğretim Kadrosu </w:t>
      </w:r>
    </w:p>
    <w:p w14:paraId="494890F3" w14:textId="3F9EA3BD" w:rsidR="003C17CE" w:rsidRDefault="003C17CE" w:rsidP="003C17CE">
      <w:pPr>
        <w:pStyle w:val="drmetin"/>
      </w:pPr>
      <w:bookmarkStart w:id="13" w:name="_Hlk189826539"/>
      <w:r>
        <w:t>Atama yükseltme ve görevlendirme, Başkent Üniversitesi öğretim üyesi atama ve yükseltme yönergesine göre yapılmaktadır (</w:t>
      </w:r>
      <w:r>
        <w:rPr>
          <w:b/>
        </w:rPr>
        <w:t>B</w:t>
      </w:r>
      <w:r w:rsidR="001C30D0">
        <w:rPr>
          <w:b/>
        </w:rPr>
        <w:t>4</w:t>
      </w:r>
      <w:r>
        <w:rPr>
          <w:b/>
        </w:rPr>
        <w:t>-1</w:t>
      </w:r>
      <w:r>
        <w:t xml:space="preserve">). Ayrıca Eğitim-öğretim kadrosunun öğretim yetkinliğini güçlendirmek için Ölçme ve Değerlendirme Merkezi ve Öğrenme ve Öğretme Merkezi kurulmuştur. Eğitim-öğretim kadrosunu desteklemek amacı ile BİTTO, ulusal ve uluslararası hibe programlarına başvuru, girişimcilik, </w:t>
      </w:r>
      <w:proofErr w:type="spellStart"/>
      <w:r>
        <w:t>TEKMER’de</w:t>
      </w:r>
      <w:proofErr w:type="spellEnd"/>
      <w:r>
        <w:t xml:space="preserve"> şirketleşme, fikri ve sınai hakların tescillenmesine yönelik idari, hukuki ve finansal destekler hakkında bilgilendirme faaliyetlerini sürdürmektedir.</w:t>
      </w:r>
    </w:p>
    <w:p w14:paraId="7FEDA306" w14:textId="77777777" w:rsidR="003C17CE" w:rsidRDefault="003C17CE" w:rsidP="003C17CE">
      <w:pPr>
        <w:pStyle w:val="drmetin"/>
      </w:pPr>
      <w:r w:rsidRPr="004E58A4">
        <w:t>Tüm öğretim elemanlarının etkileşimli-aktif ders verme yöntemlerini ve uzaktan eğitim süreçlerini öğrenmeleri ve kullanmaları için Başkent Üniversitesi Uzaktan Eğitim Uygulama ve Araştırma Merkezi (BUZEM) tarafından hazırlanan eğitimler içeriği mevcuttur</w:t>
      </w:r>
      <w:r>
        <w:t xml:space="preserve"> (</w:t>
      </w:r>
      <w:hyperlink r:id="rId16" w:history="1">
        <w:r>
          <w:rPr>
            <w:rStyle w:val="Kpr"/>
            <w:rFonts w:ascii="Calibri" w:hAnsi="Calibri" w:cs="Calibri"/>
            <w:color w:val="0563C1"/>
          </w:rPr>
          <w:t>https://buzem.baskent.edu.tr/</w:t>
        </w:r>
      </w:hyperlink>
      <w:r>
        <w:t>)</w:t>
      </w:r>
      <w:r w:rsidRPr="004E58A4">
        <w:t>.</w:t>
      </w:r>
    </w:p>
    <w:p w14:paraId="5A941AD5" w14:textId="34DCC792" w:rsidR="003C17CE" w:rsidRDefault="003C17CE" w:rsidP="003C17CE">
      <w:pPr>
        <w:pStyle w:val="drmetin"/>
      </w:pPr>
      <w:r w:rsidRPr="000065A6">
        <w:t>Eğitim Faaliyetlerine Yönelik Teşvik ve Ödüllendirme Akademik Personel Performans Ölçme Ve Değerlendirme Sistemi tanımlanmıştır. Öğretim elemanları performans bilgilerini Yayınlar</w:t>
      </w:r>
      <w:r>
        <w:t xml:space="preserve">, </w:t>
      </w:r>
      <w:r w:rsidRPr="000065A6">
        <w:t>Diğer Akademik Faaliyetler</w:t>
      </w:r>
      <w:r>
        <w:t xml:space="preserve">, Eğitim ve Başarı, </w:t>
      </w:r>
      <w:r w:rsidRPr="000065A6">
        <w:t>İdari Görevler</w:t>
      </w:r>
      <w:r>
        <w:t xml:space="preserve"> olmak </w:t>
      </w:r>
      <w:r w:rsidRPr="000065A6">
        <w:t>üzere dört başlık altında girebilmektedir</w:t>
      </w:r>
      <w:r w:rsidR="00EB12D9">
        <w:t xml:space="preserve"> </w:t>
      </w:r>
      <w:r w:rsidR="00B80E28">
        <w:t>(</w:t>
      </w:r>
      <w:r w:rsidR="00B80E28" w:rsidRPr="001104D1">
        <w:rPr>
          <w:b/>
          <w:bCs/>
        </w:rPr>
        <w:t>B4-</w:t>
      </w:r>
      <w:proofErr w:type="gramStart"/>
      <w:r w:rsidR="00B80E28" w:rsidRPr="001104D1">
        <w:rPr>
          <w:b/>
          <w:bCs/>
        </w:rPr>
        <w:t>2</w:t>
      </w:r>
      <w:r w:rsidR="00B80E28">
        <w:t>)</w:t>
      </w:r>
      <w:r w:rsidR="00EB12D9">
        <w:t>(</w:t>
      </w:r>
      <w:proofErr w:type="gramEnd"/>
      <w:r w:rsidR="00EB12D9" w:rsidRPr="00EB12D9">
        <w:rPr>
          <w:b/>
          <w:bCs/>
        </w:rPr>
        <w:t>B4-3</w:t>
      </w:r>
      <w:r w:rsidR="00EB12D9">
        <w:t>)</w:t>
      </w:r>
      <w:r w:rsidRPr="000065A6">
        <w:t>.</w:t>
      </w:r>
    </w:p>
    <w:p w14:paraId="7ED64EBE" w14:textId="77777777" w:rsidR="003C17CE" w:rsidRPr="00E27864" w:rsidRDefault="003C17CE" w:rsidP="003C17CE">
      <w:pPr>
        <w:jc w:val="both"/>
        <w:rPr>
          <w:b/>
          <w:i/>
          <w:color w:val="FF0000"/>
          <w:u w:val="single"/>
        </w:rPr>
      </w:pPr>
      <w:r w:rsidRPr="00E27864">
        <w:rPr>
          <w:b/>
          <w:i/>
          <w:color w:val="FF0000"/>
          <w:u w:val="single"/>
        </w:rPr>
        <w:t>Kanıtlar:</w:t>
      </w:r>
    </w:p>
    <w:p w14:paraId="42290AF0" w14:textId="2312631B" w:rsidR="001C30D0" w:rsidRDefault="001C30D0" w:rsidP="00EB12D9">
      <w:pPr>
        <w:pStyle w:val="ListeParagraf"/>
        <w:numPr>
          <w:ilvl w:val="0"/>
          <w:numId w:val="29"/>
        </w:numPr>
        <w:spacing w:line="360" w:lineRule="auto"/>
        <w:jc w:val="both"/>
        <w:rPr>
          <w:rFonts w:ascii="Arial" w:hAnsi="Arial" w:cs="Arial"/>
          <w:b/>
          <w:bCs/>
          <w:color w:val="FF0000"/>
        </w:rPr>
      </w:pPr>
      <w:r w:rsidRPr="001C30D0">
        <w:rPr>
          <w:rFonts w:ascii="Arial" w:hAnsi="Arial" w:cs="Arial"/>
          <w:b/>
          <w:bCs/>
          <w:color w:val="FF0000"/>
        </w:rPr>
        <w:t>B4-1 ATAMA YÜKSELTME VE GÖREVLENDİRME KRİTERLERİ.pdf</w:t>
      </w:r>
    </w:p>
    <w:p w14:paraId="694BDEBB" w14:textId="480AAF7C" w:rsidR="00FE577E" w:rsidRDefault="00FE577E" w:rsidP="00EB12D9">
      <w:pPr>
        <w:pStyle w:val="ListeParagraf"/>
        <w:numPr>
          <w:ilvl w:val="0"/>
          <w:numId w:val="29"/>
        </w:numPr>
        <w:spacing w:line="360" w:lineRule="auto"/>
        <w:jc w:val="both"/>
        <w:rPr>
          <w:rFonts w:ascii="Arial" w:hAnsi="Arial" w:cs="Arial"/>
          <w:b/>
          <w:bCs/>
          <w:color w:val="FF0000"/>
        </w:rPr>
      </w:pPr>
      <w:r>
        <w:rPr>
          <w:rFonts w:ascii="Arial" w:hAnsi="Arial" w:cs="Arial"/>
          <w:b/>
          <w:bCs/>
          <w:color w:val="FF0000"/>
        </w:rPr>
        <w:t>B4-2 ABTA PERFORMANS YÖNETİMİ.</w:t>
      </w:r>
      <w:r w:rsidR="00B80E28">
        <w:rPr>
          <w:rFonts w:ascii="Arial" w:hAnsi="Arial" w:cs="Arial"/>
          <w:b/>
          <w:bCs/>
          <w:color w:val="FF0000"/>
        </w:rPr>
        <w:t>pdf</w:t>
      </w:r>
    </w:p>
    <w:p w14:paraId="066EEC08" w14:textId="12E193F1" w:rsidR="00DF4DDB" w:rsidRPr="005274A8" w:rsidRDefault="00EB12D9" w:rsidP="005274A8">
      <w:pPr>
        <w:pStyle w:val="ListeParagraf"/>
        <w:numPr>
          <w:ilvl w:val="0"/>
          <w:numId w:val="29"/>
        </w:numPr>
        <w:spacing w:line="360" w:lineRule="auto"/>
        <w:jc w:val="both"/>
        <w:rPr>
          <w:rFonts w:ascii="Arial" w:hAnsi="Arial" w:cs="Arial"/>
          <w:b/>
          <w:bCs/>
          <w:color w:val="FF0000"/>
        </w:rPr>
      </w:pPr>
      <w:r>
        <w:rPr>
          <w:rFonts w:ascii="Arial" w:hAnsi="Arial" w:cs="Arial"/>
          <w:b/>
          <w:bCs/>
          <w:color w:val="FF0000"/>
        </w:rPr>
        <w:t xml:space="preserve">B4-3 </w:t>
      </w:r>
      <w:r w:rsidRPr="00EB12D9">
        <w:rPr>
          <w:rFonts w:ascii="Arial" w:hAnsi="Arial" w:cs="Arial"/>
          <w:b/>
          <w:bCs/>
          <w:color w:val="FF0000"/>
        </w:rPr>
        <w:t>EĞİTİM FAALİYETLERİNE YÖNELİK TEŞVİK VE ÖDÜLLENDİRME</w:t>
      </w:r>
      <w:r w:rsidR="00E1486A">
        <w:rPr>
          <w:rFonts w:ascii="Arial" w:hAnsi="Arial" w:cs="Arial"/>
          <w:b/>
          <w:bCs/>
          <w:color w:val="FF0000"/>
        </w:rPr>
        <w:t>.pdf</w:t>
      </w:r>
    </w:p>
    <w:bookmarkEnd w:id="13"/>
    <w:p w14:paraId="6861AD9E" w14:textId="77777777" w:rsidR="00DF4DDB" w:rsidRPr="00316F4E" w:rsidRDefault="002E1C81">
      <w:pPr>
        <w:jc w:val="both"/>
        <w:rPr>
          <w:b/>
          <w:color w:val="auto"/>
        </w:rPr>
      </w:pPr>
      <w:r w:rsidRPr="00316F4E">
        <w:rPr>
          <w:b/>
          <w:color w:val="auto"/>
        </w:rPr>
        <w:t xml:space="preserve">C.  ARAŞTIRMA VE GELİŞTİRME </w:t>
      </w:r>
    </w:p>
    <w:p w14:paraId="064E87E1" w14:textId="77777777" w:rsidR="00DF4DDB" w:rsidRDefault="002E1C81">
      <w:pPr>
        <w:jc w:val="both"/>
        <w:rPr>
          <w:b/>
          <w:i/>
          <w:color w:val="auto"/>
          <w:u w:val="single"/>
        </w:rPr>
      </w:pPr>
      <w:r w:rsidRPr="00316F4E">
        <w:rPr>
          <w:b/>
          <w:i/>
          <w:color w:val="auto"/>
          <w:u w:val="single"/>
        </w:rPr>
        <w:t>C.1. Araştırma Süreçlerinin Yönetimi ve Araştırma Kaynakları</w:t>
      </w:r>
    </w:p>
    <w:p w14:paraId="25DE3492" w14:textId="77777777" w:rsidR="003C17CE" w:rsidRDefault="003C17CE" w:rsidP="003C17CE">
      <w:pPr>
        <w:pStyle w:val="drmetin"/>
      </w:pPr>
      <w:r>
        <w:t>Üniversitede araştırma-geliştirme faaliyetlerini yürüten tüm birimler tarafından yapılacak AR-GE faaliyetleri süreçlerin yönetimi birim yöneticileri ve BİTTO tarafından koordine edilmektedir (</w:t>
      </w:r>
      <w:r w:rsidRPr="002418D3">
        <w:rPr>
          <w:b/>
        </w:rPr>
        <w:t>https://bubitto.baskent.edu.tr/tr-TR/Detail/tanitim</w:t>
      </w:r>
      <w:r>
        <w:t>).</w:t>
      </w:r>
    </w:p>
    <w:p w14:paraId="5893930A" w14:textId="22D21231" w:rsidR="003C17CE" w:rsidRDefault="003C17CE" w:rsidP="003C17CE">
      <w:pPr>
        <w:pStyle w:val="drmetin"/>
      </w:pPr>
      <w:r>
        <w:t>Üniversitede gerçekleştirilen araştırma faaliyetleri; BAP projeleri, ulusal ve uluslararası proje kaynakları ve özel sektörün katkıları ile yürütülmektedir (</w:t>
      </w:r>
      <w:r w:rsidRPr="00744B75">
        <w:rPr>
          <w:b/>
        </w:rPr>
        <w:t>C1-1</w:t>
      </w:r>
      <w:r>
        <w:t xml:space="preserve">). </w:t>
      </w:r>
      <w:r w:rsidRPr="00744B75">
        <w:t>ARGE politikala</w:t>
      </w:r>
      <w:r>
        <w:t xml:space="preserve">rına yönelik stratejik amaçlar </w:t>
      </w:r>
      <w:proofErr w:type="spellStart"/>
      <w:r>
        <w:t>TBMYO’da</w:t>
      </w:r>
      <w:proofErr w:type="spellEnd"/>
      <w:r>
        <w:t xml:space="preserve"> da d</w:t>
      </w:r>
      <w:r w:rsidRPr="00E25506">
        <w:t>isiplinler arası çalışmaları yaygınlaştırmak</w:t>
      </w:r>
      <w:r>
        <w:t>, y</w:t>
      </w:r>
      <w:r w:rsidRPr="00E25506">
        <w:t>aratıcılığı ve y</w:t>
      </w:r>
      <w:r>
        <w:t>enilikçi çalışmaları özendirmek, b</w:t>
      </w:r>
      <w:r w:rsidRPr="00E25506">
        <w:t>ilimsel üretimi özendirecek ve destekleyecek alty</w:t>
      </w:r>
      <w:r>
        <w:t>apıyı en üst düzeye çıkarmak, u</w:t>
      </w:r>
      <w:r w:rsidRPr="00E25506">
        <w:t xml:space="preserve">luslararası indekslere </w:t>
      </w:r>
      <w:r>
        <w:t>girebilecek dergiler yayımlamak, i</w:t>
      </w:r>
      <w:r w:rsidRPr="00E25506">
        <w:t>şletmelerin gelişmesi ve ekonomik etkinliklerini artırabilmeleri için gerek duydukları bilgi ve teknolojinin aktarımını sağlamak</w:t>
      </w:r>
      <w:r>
        <w:t xml:space="preserve"> doğrultusunda belirlenmektedir.</w:t>
      </w:r>
    </w:p>
    <w:p w14:paraId="307CC3D8" w14:textId="77777777" w:rsidR="003C17CE" w:rsidRPr="00E25506" w:rsidRDefault="003C17CE" w:rsidP="003C17CE">
      <w:pPr>
        <w:pStyle w:val="drmetin"/>
      </w:pPr>
      <w:r w:rsidRPr="004F36FB">
        <w:t xml:space="preserve">Araştırma ve geliştirme için iç kaynakların kullanımı Başkent Üniversitesi Bilimsel Araştırma Projeleri Yönergesi ve Akademik ve İdari Personelin Bilimsel Faaliyetlere Katılım Yönergesi ile belirlenmektedir. Dış kaynakların kullanımı için destek birimi olarak Başkent Üniversitesi Bilgi, </w:t>
      </w:r>
      <w:proofErr w:type="spellStart"/>
      <w:r w:rsidRPr="004F36FB">
        <w:t>İnovas</w:t>
      </w:r>
      <w:r>
        <w:t>yon</w:t>
      </w:r>
      <w:proofErr w:type="spellEnd"/>
      <w:r>
        <w:t xml:space="preserve"> Ve Teknoloji Transfer Ofisi</w:t>
      </w:r>
      <w:r w:rsidRPr="004F36FB">
        <w:t xml:space="preserve"> yer almaktadır.</w:t>
      </w:r>
    </w:p>
    <w:p w14:paraId="3D720DCF" w14:textId="77777777" w:rsidR="003C17CE" w:rsidRDefault="003C17CE" w:rsidP="003C17CE">
      <w:pPr>
        <w:jc w:val="both"/>
        <w:rPr>
          <w:b/>
          <w:i/>
          <w:color w:val="FF0000"/>
          <w:u w:val="single"/>
        </w:rPr>
      </w:pPr>
      <w:r w:rsidRPr="006739EA">
        <w:rPr>
          <w:b/>
          <w:i/>
          <w:color w:val="FF0000"/>
          <w:u w:val="single"/>
        </w:rPr>
        <w:t>Kanıtlar:</w:t>
      </w:r>
    </w:p>
    <w:p w14:paraId="1875971C" w14:textId="350851BF" w:rsidR="00DF4DDB" w:rsidRPr="00AC2E5D" w:rsidRDefault="003B7480" w:rsidP="00AC2E5D">
      <w:pPr>
        <w:pStyle w:val="ListeParagraf"/>
        <w:numPr>
          <w:ilvl w:val="0"/>
          <w:numId w:val="30"/>
        </w:numPr>
        <w:jc w:val="both"/>
        <w:rPr>
          <w:rFonts w:ascii="Arial" w:hAnsi="Arial" w:cs="Arial"/>
          <w:b/>
          <w:iCs/>
          <w:color w:val="FF0000"/>
        </w:rPr>
      </w:pPr>
      <w:r>
        <w:rPr>
          <w:rFonts w:ascii="Arial" w:hAnsi="Arial" w:cs="Arial"/>
          <w:b/>
          <w:iCs/>
          <w:color w:val="FF0000"/>
        </w:rPr>
        <w:lastRenderedPageBreak/>
        <w:t>C1-1 ARGE POLİTİKASI.pdf</w:t>
      </w:r>
    </w:p>
    <w:p w14:paraId="7232BC00" w14:textId="77777777" w:rsidR="00DF4DDB" w:rsidRDefault="002E1C81">
      <w:pPr>
        <w:jc w:val="both"/>
        <w:rPr>
          <w:b/>
          <w:i/>
          <w:color w:val="auto"/>
          <w:u w:val="single"/>
        </w:rPr>
      </w:pPr>
      <w:r w:rsidRPr="00316F4E">
        <w:rPr>
          <w:b/>
          <w:i/>
          <w:color w:val="auto"/>
          <w:u w:val="single"/>
        </w:rPr>
        <w:t>C.2. Araştırma Yetkinliği, İş Birlikleri ve Destekler</w:t>
      </w:r>
    </w:p>
    <w:p w14:paraId="4410F5AD" w14:textId="77777777" w:rsidR="003C17CE" w:rsidRDefault="003C17CE" w:rsidP="003C17CE">
      <w:pPr>
        <w:pStyle w:val="drmetin"/>
      </w:pPr>
      <w:r w:rsidRPr="002D1A6F">
        <w:t xml:space="preserve">Meslek yüksekokulu bünyesinde akademik personelin araştırma ve geliştirme yetkinliğini geliştirmek üzere düzenlenmiş bir eğitim, </w:t>
      </w:r>
      <w:proofErr w:type="spellStart"/>
      <w:r w:rsidRPr="002D1A6F">
        <w:t>çalıştay</w:t>
      </w:r>
      <w:proofErr w:type="spellEnd"/>
      <w:r w:rsidRPr="002D1A6F">
        <w:t xml:space="preserve">, proje pazarları vb. gibi sistematik faaliyet </w:t>
      </w:r>
      <w:r>
        <w:t>bulunmamaktadır</w:t>
      </w:r>
      <w:r w:rsidRPr="002D1A6F">
        <w:t>.</w:t>
      </w:r>
    </w:p>
    <w:p w14:paraId="586E055C" w14:textId="55E9371E" w:rsidR="00AC2E5D" w:rsidRPr="00E668D4" w:rsidRDefault="003C17CE" w:rsidP="00E668D4">
      <w:pPr>
        <w:pStyle w:val="drmetin"/>
      </w:pPr>
      <w:r w:rsidRPr="00941EE3">
        <w:t xml:space="preserve">Meslek yüksekokulu bünyesinde ortak araştırma veya lisansüstü programları, araştırma ağlarına katılım, ortak araştırma birimleri varlığı, ulusal ve uluslararası </w:t>
      </w:r>
      <w:proofErr w:type="gramStart"/>
      <w:r w:rsidRPr="00941EE3">
        <w:t>işbirlikleri</w:t>
      </w:r>
      <w:proofErr w:type="gramEnd"/>
      <w:r w:rsidRPr="00941EE3">
        <w:t xml:space="preserve"> gibi çoklu araştırma faaliyetleri </w:t>
      </w:r>
      <w:r>
        <w:t>bulunmamaktadır</w:t>
      </w:r>
      <w:r w:rsidRPr="00941EE3">
        <w:t>.</w:t>
      </w:r>
    </w:p>
    <w:p w14:paraId="1B5284AD" w14:textId="77777777" w:rsidR="00DF4DDB" w:rsidRDefault="002E1C81">
      <w:pPr>
        <w:jc w:val="both"/>
        <w:rPr>
          <w:b/>
          <w:i/>
          <w:color w:val="auto"/>
          <w:u w:val="single"/>
        </w:rPr>
      </w:pPr>
      <w:r w:rsidRPr="00316F4E">
        <w:rPr>
          <w:b/>
          <w:i/>
          <w:color w:val="auto"/>
          <w:u w:val="single"/>
        </w:rPr>
        <w:t>C.3. Araştırma Performansı</w:t>
      </w:r>
    </w:p>
    <w:p w14:paraId="4E282768" w14:textId="77777777" w:rsidR="003C17CE" w:rsidRDefault="003C17CE" w:rsidP="003C17CE">
      <w:pPr>
        <w:pStyle w:val="drmetin"/>
      </w:pPr>
      <w:r>
        <w:t>Üniversitedeki araştırma performansı stratejik planda belirlenen hedeflerin çerçevesinde STRASIS sisteminde tanımlanmış performans göstergeleri ile değerlendirilmektedir.</w:t>
      </w:r>
    </w:p>
    <w:p w14:paraId="757C9154" w14:textId="77777777" w:rsidR="003C17CE" w:rsidRDefault="003C17CE" w:rsidP="003C17CE">
      <w:pPr>
        <w:pStyle w:val="drmetin"/>
      </w:pPr>
      <w:r>
        <w:t xml:space="preserve">Üniversitenin araştırma-geliştirme performansı, bilimsel yayın sayısı, atıf sayısı, araştırma-geliştirme ve yenilik destek programlarından alınan proje sayısı ve araştırma-geliştirme ve yenilik destek programlarından alınan fon tutarı; patent/faydalı model/tasarım başvuru ve belge sayısı; üniversite-sanayi işbirliğinde yapılan araştırma-geliştirme ve yenilik projeleri sayısı ve projelerden alınan fon tutarı, uluslararası işbirliği ile yapılan araştırma-geliştirme ve yenilik proje sayısı ve elde edilen fon tutarı, dolaşımdaki öğretim elemanı/öğrenci sayısı; lisans ve lisansüstü seviyede girişimcilik, teknoloji yönetimi ve </w:t>
      </w:r>
      <w:proofErr w:type="spellStart"/>
      <w:r>
        <w:t>inovasyon</w:t>
      </w:r>
      <w:proofErr w:type="spellEnd"/>
      <w:r>
        <w:t xml:space="preserve"> yönetimi ders sayısı ile Üniversite dışına yönelik düzenlenen girişimcilik, teknoloji yönetimi ve </w:t>
      </w:r>
      <w:proofErr w:type="spellStart"/>
      <w:r>
        <w:t>inovasyon</w:t>
      </w:r>
      <w:proofErr w:type="spellEnd"/>
      <w:r>
        <w:t xml:space="preserve"> yönetimi eğitimi/sertifika programı sayısı; akademisyenlerin teknoparklarda, kuluçka merkezlerinde, </w:t>
      </w:r>
      <w:proofErr w:type="spellStart"/>
      <w:r>
        <w:t>TEKMER’lerde</w:t>
      </w:r>
      <w:proofErr w:type="spellEnd"/>
      <w:r>
        <w:t xml:space="preserve"> ortak veya sahip olduğu faal firma sayısını temel alan Girişimci ve Yenilikçi Üniversite endeksi kapsamında değerlendirilmektedir.</w:t>
      </w:r>
    </w:p>
    <w:p w14:paraId="46E02778" w14:textId="77777777" w:rsidR="003C17CE" w:rsidRDefault="003C17CE" w:rsidP="003C17CE">
      <w:pPr>
        <w:pStyle w:val="drmetin"/>
      </w:pPr>
      <w:r w:rsidRPr="003832DE">
        <w:t>Meslek yüksekokulu bünyesinde araştırma faaliyetleri yıllık bazda izlenmektedir.</w:t>
      </w:r>
    </w:p>
    <w:p w14:paraId="20570C6C" w14:textId="70148154" w:rsidR="003C17CE" w:rsidRDefault="003C17CE" w:rsidP="003C17CE">
      <w:pPr>
        <w:pStyle w:val="drmetin"/>
      </w:pPr>
      <w:r w:rsidRPr="003832DE">
        <w:t>Başkent Üniversitesi’nde performans yönetim sistemleri bütünsel bir yaklaşımla ele alınmaktadır. Üst yönetim bilgisine sunulan her öğretim elemanının girmekle yükümlü olduğu ABTA</w:t>
      </w:r>
      <w:r>
        <w:t xml:space="preserve"> performans bilgileri Yayınlar </w:t>
      </w:r>
      <w:r w:rsidRPr="003832DE">
        <w:t>ve Diğer Akademik Faaliyetler başlıkları altında araştırma performanslarını içermektedir</w:t>
      </w:r>
      <w:r w:rsidR="00AC2E5D">
        <w:t xml:space="preserve"> (</w:t>
      </w:r>
      <w:r w:rsidR="00AC2E5D" w:rsidRPr="00AC2E5D">
        <w:rPr>
          <w:b/>
          <w:bCs/>
        </w:rPr>
        <w:t>C3-1</w:t>
      </w:r>
      <w:r w:rsidR="00AC2E5D">
        <w:t>)</w:t>
      </w:r>
      <w:r w:rsidRPr="003832DE">
        <w:t>. Üst yönetim dışında, girilen performans bilgileri kişiye gizlidir. Teşvik almaya hak kazananlar Akademik Personel Performans Ölçme ve Değerlendirme Sistemi web sitesi üzerinden paylaşılmaktadır</w:t>
      </w:r>
      <w:r>
        <w:t xml:space="preserve"> </w:t>
      </w:r>
      <w:r w:rsidRPr="00801839">
        <w:t>(</w:t>
      </w:r>
      <w:hyperlink r:id="rId17" w:history="1">
        <w:r w:rsidRPr="00801839">
          <w:rPr>
            <w:rStyle w:val="Kpr"/>
            <w:color w:val="0563C1"/>
          </w:rPr>
          <w:t>http://performans.baskent.edu.tr/</w:t>
        </w:r>
      </w:hyperlink>
      <w:r w:rsidRPr="00801839">
        <w:t>)</w:t>
      </w:r>
      <w:r>
        <w:t xml:space="preserve"> (</w:t>
      </w:r>
      <w:hyperlink r:id="rId18" w:history="1">
        <w:r w:rsidRPr="00473AD2">
          <w:rPr>
            <w:rStyle w:val="Kpr"/>
          </w:rPr>
          <w:t>https://www.baskent.edu.tr/belgeler/mevzuat/yonerge/akademikolcme_yong_160519.pdf</w:t>
        </w:r>
      </w:hyperlink>
      <w:r>
        <w:t>)</w:t>
      </w:r>
      <w:r w:rsidRPr="003832DE">
        <w:t>.</w:t>
      </w:r>
    </w:p>
    <w:p w14:paraId="46845F4E" w14:textId="77777777" w:rsidR="003C17CE" w:rsidRDefault="003C17CE" w:rsidP="003C17CE">
      <w:pPr>
        <w:jc w:val="both"/>
        <w:rPr>
          <w:b/>
          <w:i/>
          <w:color w:val="FF0000"/>
          <w:u w:val="single"/>
        </w:rPr>
      </w:pPr>
      <w:r w:rsidRPr="00E27864">
        <w:rPr>
          <w:b/>
          <w:i/>
          <w:color w:val="FF0000"/>
          <w:u w:val="single"/>
        </w:rPr>
        <w:t>Kanıtlar:</w:t>
      </w:r>
    </w:p>
    <w:p w14:paraId="2BE9DBD9" w14:textId="030B5B29" w:rsidR="00AC2E5D" w:rsidRPr="00AC2E5D" w:rsidRDefault="00AC2E5D" w:rsidP="00AC2E5D">
      <w:pPr>
        <w:pStyle w:val="ListeParagraf"/>
        <w:numPr>
          <w:ilvl w:val="0"/>
          <w:numId w:val="32"/>
        </w:numPr>
        <w:jc w:val="both"/>
        <w:rPr>
          <w:rFonts w:ascii="Arial" w:hAnsi="Arial" w:cs="Arial"/>
          <w:b/>
          <w:bCs/>
          <w:i/>
          <w:color w:val="FF0000"/>
          <w:u w:val="single"/>
        </w:rPr>
      </w:pPr>
      <w:r w:rsidRPr="00AC2E5D">
        <w:rPr>
          <w:rFonts w:ascii="Arial" w:hAnsi="Arial" w:cs="Arial"/>
          <w:b/>
          <w:bCs/>
          <w:color w:val="FF0000"/>
        </w:rPr>
        <w:t>C3-1 ÖĞRETİM ELEMANLARI YAYIN SAYISI</w:t>
      </w:r>
      <w:r>
        <w:rPr>
          <w:rFonts w:ascii="Arial" w:hAnsi="Arial" w:cs="Arial"/>
          <w:b/>
          <w:bCs/>
          <w:color w:val="FF0000"/>
        </w:rPr>
        <w:t>.pdf</w:t>
      </w:r>
    </w:p>
    <w:p w14:paraId="3BB0BACE" w14:textId="77777777" w:rsidR="00DF4DDB" w:rsidRPr="00316F4E" w:rsidRDefault="00DF4DDB">
      <w:pPr>
        <w:spacing w:after="0" w:line="240" w:lineRule="auto"/>
        <w:jc w:val="both"/>
        <w:rPr>
          <w:color w:val="auto"/>
        </w:rPr>
      </w:pPr>
    </w:p>
    <w:p w14:paraId="134D2D75" w14:textId="55872CE8" w:rsidR="00DF4DDB" w:rsidRPr="000B0079" w:rsidRDefault="002E1C81">
      <w:pPr>
        <w:spacing w:after="0" w:line="240" w:lineRule="auto"/>
        <w:jc w:val="both"/>
        <w:rPr>
          <w:b/>
          <w:color w:val="auto"/>
        </w:rPr>
      </w:pPr>
      <w:r w:rsidRPr="00316F4E">
        <w:rPr>
          <w:b/>
          <w:color w:val="auto"/>
        </w:rPr>
        <w:t xml:space="preserve">D. TOPLUMSAL KATKI </w:t>
      </w:r>
    </w:p>
    <w:p w14:paraId="12D58AA5" w14:textId="77777777" w:rsidR="00DF4DDB" w:rsidRDefault="002E1C81">
      <w:pPr>
        <w:jc w:val="both"/>
        <w:rPr>
          <w:b/>
          <w:i/>
          <w:color w:val="auto"/>
          <w:u w:val="single"/>
        </w:rPr>
      </w:pPr>
      <w:bookmarkStart w:id="14" w:name="_heading=h.gjdgxs" w:colFirst="0" w:colLast="0"/>
      <w:bookmarkEnd w:id="14"/>
      <w:r w:rsidRPr="00316F4E">
        <w:rPr>
          <w:b/>
          <w:i/>
          <w:color w:val="auto"/>
          <w:u w:val="single"/>
        </w:rPr>
        <w:t xml:space="preserve">D.1. Toplumsal Katkı Süreçlerinin Yönetimi ve Toplumsal Katkı Kaynakları  </w:t>
      </w:r>
    </w:p>
    <w:p w14:paraId="02DF5412" w14:textId="77777777" w:rsidR="003C17CE" w:rsidRDefault="003C17CE" w:rsidP="003C17CE">
      <w:pPr>
        <w:pStyle w:val="drmetin"/>
      </w:pPr>
      <w:r>
        <w:lastRenderedPageBreak/>
        <w:t>Üniversitemizin 2016-2023 yıllarını kapsayan Stratejik Planında 3 (üç) stratejik faaliyet alanı tanımlanmış, stratejik amaçlar ve hedefler bu temel ayaklar üzerinde inşa edilmiştir Bunlar;</w:t>
      </w:r>
    </w:p>
    <w:p w14:paraId="4CA8DCD4" w14:textId="77777777" w:rsidR="003C17CE" w:rsidRDefault="003C17CE" w:rsidP="003C17CE">
      <w:pPr>
        <w:pStyle w:val="drmetin"/>
        <w:numPr>
          <w:ilvl w:val="0"/>
          <w:numId w:val="23"/>
        </w:numPr>
        <w:spacing w:line="240" w:lineRule="auto"/>
      </w:pPr>
      <w:r>
        <w:t>Bilimsel üretim</w:t>
      </w:r>
    </w:p>
    <w:p w14:paraId="052C83E4" w14:textId="77777777" w:rsidR="003C17CE" w:rsidRDefault="003C17CE" w:rsidP="003C17CE">
      <w:pPr>
        <w:pStyle w:val="drmetin"/>
        <w:numPr>
          <w:ilvl w:val="0"/>
          <w:numId w:val="23"/>
        </w:numPr>
        <w:spacing w:line="240" w:lineRule="auto"/>
      </w:pPr>
      <w:r>
        <w:t>Öğrenmeyi mükemmelleştirmek</w:t>
      </w:r>
    </w:p>
    <w:p w14:paraId="17CC8843" w14:textId="77777777" w:rsidR="003C17CE" w:rsidRDefault="003C17CE" w:rsidP="003C17CE">
      <w:pPr>
        <w:pStyle w:val="drmetin"/>
        <w:numPr>
          <w:ilvl w:val="0"/>
          <w:numId w:val="23"/>
        </w:numPr>
        <w:spacing w:line="240" w:lineRule="auto"/>
      </w:pPr>
      <w:r>
        <w:t xml:space="preserve">Toplumun gereksinmelerine yanıt vermek, biçiminde tanımlanmaktadır. </w:t>
      </w:r>
    </w:p>
    <w:p w14:paraId="1C94424A" w14:textId="77777777" w:rsidR="003C17CE" w:rsidRDefault="003C17CE" w:rsidP="003C17CE">
      <w:pPr>
        <w:pStyle w:val="drmetin"/>
      </w:pPr>
      <w:r w:rsidRPr="00E81780">
        <w:t xml:space="preserve">Üçüncü madde kapsamında üniversitede tüm birimlerin toplumsal katkı performansı izlenerek değerlendirilmekte ve karar almalarda kullanılmaktadır. Buna ilişkin olarak her birim için Yönetim Bilgi Sistemi’ndeki </w:t>
      </w:r>
      <w:proofErr w:type="spellStart"/>
      <w:r w:rsidRPr="00E81780">
        <w:t>Farsis</w:t>
      </w:r>
      <w:proofErr w:type="spellEnd"/>
      <w:r w:rsidRPr="00E81780">
        <w:t xml:space="preserve"> (Faaliyet Raporu Veri Girişi) uygulaması kullanılmaktadır. Program bünyesinde bu kapsamda bir katkı olması durumunda kalite sekmesi altında yapılan çalışmalar başlığı altında paylaşılmaktadır.</w:t>
      </w:r>
    </w:p>
    <w:p w14:paraId="7EBFE373" w14:textId="77777777" w:rsidR="003C17CE" w:rsidRDefault="003C17CE" w:rsidP="003C17CE">
      <w:pPr>
        <w:pStyle w:val="drmetin"/>
      </w:pPr>
      <w:r>
        <w:t xml:space="preserve">Üniversite genelinde her birimin toplumsal katkı performansının izlenmesi için Yönetim Bilgi Sistemi’ndeki </w:t>
      </w:r>
      <w:proofErr w:type="spellStart"/>
      <w:r>
        <w:t>Farsis</w:t>
      </w:r>
      <w:proofErr w:type="spellEnd"/>
      <w:r>
        <w:t xml:space="preserve"> (Faaliyet Raporu Veri Girişi) uygulaması kullanılmaktadır. Üniversite geneli değerlendirme sonuçları yıllık faaliyet raporunda yer almaktadır.</w:t>
      </w:r>
    </w:p>
    <w:p w14:paraId="2285B96D" w14:textId="183502C5" w:rsidR="003C17CE" w:rsidRDefault="003C17CE" w:rsidP="003C17CE">
      <w:pPr>
        <w:pStyle w:val="drmetin"/>
      </w:pPr>
      <w:r>
        <w:t xml:space="preserve">Program bünyesinde bu kapsamda bir katkı olması durumunda kalite sekmesi altında yapılan çalışmalar başlığı altında paylaşılmaktadır. Bu kapsamda 2021 yılında istihdamı artırmaya ve iş arayan mezunlar ile işverenleri buluşturma, ilgili iş duyurularını paylaşma amacıyla meslek yüksekokulu genelinde </w:t>
      </w:r>
      <w:proofErr w:type="spellStart"/>
      <w:r>
        <w:t>Linkedin</w:t>
      </w:r>
      <w:proofErr w:type="spellEnd"/>
      <w:r>
        <w:t xml:space="preserve"> grubu kurulmuştur</w:t>
      </w:r>
      <w:r w:rsidR="00AC2E5D">
        <w:t xml:space="preserve"> </w:t>
      </w:r>
      <w:r>
        <w:t>(</w:t>
      </w:r>
      <w:r w:rsidRPr="000007F7">
        <w:rPr>
          <w:b/>
        </w:rPr>
        <w:t>D1-1</w:t>
      </w:r>
      <w:r>
        <w:t>) (</w:t>
      </w:r>
      <w:hyperlink r:id="rId19" w:history="1">
        <w:r w:rsidRPr="003611A4">
          <w:rPr>
            <w:rStyle w:val="Kpr"/>
            <w:b/>
          </w:rPr>
          <w:t>https://tbmyo.baskent.edu.tr/kw/menu_icerik.php?birim=515&amp;menu_id=13</w:t>
        </w:r>
      </w:hyperlink>
      <w:r>
        <w:t>).</w:t>
      </w:r>
    </w:p>
    <w:p w14:paraId="53D6EFBE" w14:textId="4E971612" w:rsidR="000B0079" w:rsidRDefault="000B0079" w:rsidP="000B0079">
      <w:pPr>
        <w:pStyle w:val="drmetin"/>
      </w:pPr>
      <w:r>
        <w:t>TBMYO bünyesindeki bazı derslerimizin sürdürülebilir kalkınma ile ilgili olduğu (sorumlu üretim ve tüketim) düşünülebilir, örneğin BMET 225 Arıza Giderme, BMET 227 Kalibrasyon, TEKN 159 Bilgisayar Bakım ve Onarımı.</w:t>
      </w:r>
    </w:p>
    <w:p w14:paraId="444D9967" w14:textId="3AB058E4" w:rsidR="000B0079" w:rsidRDefault="000B0079" w:rsidP="000B0079">
      <w:pPr>
        <w:pStyle w:val="drmetin"/>
      </w:pPr>
      <w:proofErr w:type="spellStart"/>
      <w:r w:rsidRPr="000B0079">
        <w:t>TBMYO’da</w:t>
      </w:r>
      <w:proofErr w:type="spellEnd"/>
      <w:r w:rsidRPr="000B0079">
        <w:t xml:space="preserve"> gerçekleştirilen faaliyetlerin kaynak kullanım analizleri, akademik ve idari süreçlerin verimliliğini değerlendirmek ve bir sonraki dönemde daha etkin bir planlama yapmak amacıyla düzenli olarak yapılmaktadır.</w:t>
      </w:r>
      <w:r>
        <w:t xml:space="preserve"> Bu analizler kapsamında; Ders materyalleri, laboratuvar ve atölye kullanımı, teknolojik altyapı yatırımları gibi akademik kaynakların etkinliği, Staj, seminer, proje ve sanayi iş birlikleri gibi uygulamalı eğitim süreçlerine ayrılan bütçenin verimliliği, İnsan kaynağı, akademik personel ve idari destek hizmetlerinin öğrenci memnuniyeti ve eğitim kalitesine katkısı, Üniversite genelinde kullanılan fiziksel ve dijital altyapının sürdürülebilirliği değerlendirilmektedir. </w:t>
      </w:r>
      <w:r w:rsidRPr="000B0079">
        <w:t>Elde edilen veriler doğrultusunda, eksiklikler ve geliştirilmesi gereken alanlar tespit edilerek, bir sonraki dönem için daha verimli kaynak kullanımı sağlanması hedeflenir.</w:t>
      </w:r>
      <w:r>
        <w:t xml:space="preserve"> </w:t>
      </w:r>
      <w:r w:rsidRPr="000B0079">
        <w:rPr>
          <w:b/>
          <w:bCs/>
        </w:rPr>
        <w:t>D1-2’de</w:t>
      </w:r>
      <w:r>
        <w:t xml:space="preserve"> verilen örnek bir paydaş geribildirimine dayanarak ders içeriklerinde güncelleme yapılıp yapılamayacağı akademik genel kurul toplantılarında tartışılmaktadır.</w:t>
      </w:r>
    </w:p>
    <w:p w14:paraId="71E90BD2" w14:textId="0A1F06CE" w:rsidR="007C7490" w:rsidRDefault="007C7490" w:rsidP="000B0079">
      <w:pPr>
        <w:pStyle w:val="drmetin"/>
      </w:pPr>
      <w:proofErr w:type="spellStart"/>
      <w:r>
        <w:t>TBMYO’da</w:t>
      </w:r>
      <w:proofErr w:type="spellEnd"/>
      <w:r>
        <w:t xml:space="preserve"> </w:t>
      </w:r>
      <w:r w:rsidRPr="007C7490">
        <w:t>toplumsal performansını izlemeye yönelik çeşitli çalışmalar yürütmektedir.</w:t>
      </w:r>
      <w:r>
        <w:t xml:space="preserve"> </w:t>
      </w:r>
      <w:r w:rsidRPr="007C7490">
        <w:t xml:space="preserve">Mezun ve İşveren Geri Bildirim Anketleri ile mezunların istihdam durumu, iş dünyasındaki performansları ve programların </w:t>
      </w:r>
      <w:proofErr w:type="spellStart"/>
      <w:r w:rsidRPr="007C7490">
        <w:t>sektörel</w:t>
      </w:r>
      <w:proofErr w:type="spellEnd"/>
      <w:r w:rsidRPr="007C7490">
        <w:t xml:space="preserve"> gereksinimlere uygunluğu değerlendirilir</w:t>
      </w:r>
      <w:r>
        <w:t xml:space="preserve"> (</w:t>
      </w:r>
      <w:r w:rsidRPr="007C7490">
        <w:rPr>
          <w:b/>
          <w:bCs/>
        </w:rPr>
        <w:t>D1-2</w:t>
      </w:r>
      <w:r>
        <w:t>)</w:t>
      </w:r>
      <w:r w:rsidRPr="007C7490">
        <w:t>.</w:t>
      </w:r>
      <w:r>
        <w:t xml:space="preserve"> </w:t>
      </w:r>
      <w:r w:rsidRPr="007C7490">
        <w:t>Sektör İş Birlikleri ve Paydaş Görüşmeleri ile bölgesel kalkınmaya ve toplumsal gelişime katkı sağlanmasına yönelik çalışmalar yürütülür.</w:t>
      </w:r>
      <w:r>
        <w:t xml:space="preserve"> </w:t>
      </w:r>
      <w:r w:rsidRPr="007C7490">
        <w:t>Sürdürülebilirlik ve Çevre Bilinci Projeleri kapsamında, yeşil kampüs uygulamaları, enerji verimliliği çalışmaları ve çevreye duyarlı eğitim politikaları benimsenir.</w:t>
      </w:r>
    </w:p>
    <w:p w14:paraId="7F274DCE" w14:textId="77777777" w:rsidR="003C17CE" w:rsidRDefault="003C17CE" w:rsidP="003C17CE">
      <w:pPr>
        <w:jc w:val="both"/>
        <w:rPr>
          <w:b/>
          <w:i/>
          <w:color w:val="FF0000"/>
          <w:u w:val="single"/>
        </w:rPr>
      </w:pPr>
      <w:r w:rsidRPr="00E27864">
        <w:rPr>
          <w:b/>
          <w:i/>
          <w:color w:val="FF0000"/>
          <w:u w:val="single"/>
        </w:rPr>
        <w:lastRenderedPageBreak/>
        <w:t>Kanıtlar:</w:t>
      </w:r>
    </w:p>
    <w:p w14:paraId="21E0D56B" w14:textId="43193B4E" w:rsidR="003C17CE" w:rsidRDefault="00AC2E5D" w:rsidP="000B0079">
      <w:pPr>
        <w:pStyle w:val="ListeParagraf"/>
        <w:numPr>
          <w:ilvl w:val="0"/>
          <w:numId w:val="32"/>
        </w:numPr>
        <w:spacing w:after="0" w:line="360" w:lineRule="auto"/>
        <w:jc w:val="both"/>
        <w:rPr>
          <w:rFonts w:ascii="Arial" w:hAnsi="Arial" w:cs="Arial"/>
          <w:b/>
          <w:iCs/>
          <w:color w:val="FF0000"/>
        </w:rPr>
      </w:pPr>
      <w:r w:rsidRPr="00AC2E5D">
        <w:rPr>
          <w:rFonts w:ascii="Arial" w:hAnsi="Arial" w:cs="Arial"/>
          <w:b/>
          <w:iCs/>
          <w:color w:val="FF0000"/>
        </w:rPr>
        <w:t>D1-1 TBMYO LINKEDIN</w:t>
      </w:r>
      <w:r>
        <w:rPr>
          <w:rFonts w:ascii="Arial" w:hAnsi="Arial" w:cs="Arial"/>
          <w:b/>
          <w:iCs/>
          <w:color w:val="FF0000"/>
        </w:rPr>
        <w:t>.pdf</w:t>
      </w:r>
    </w:p>
    <w:p w14:paraId="61AD8FE6" w14:textId="588D4845" w:rsidR="000B0079" w:rsidRPr="00AC2E5D" w:rsidRDefault="000B0079" w:rsidP="000B0079">
      <w:pPr>
        <w:pStyle w:val="ListeParagraf"/>
        <w:numPr>
          <w:ilvl w:val="0"/>
          <w:numId w:val="32"/>
        </w:numPr>
        <w:spacing w:after="0" w:line="360" w:lineRule="auto"/>
        <w:jc w:val="both"/>
        <w:rPr>
          <w:rFonts w:ascii="Arial" w:hAnsi="Arial" w:cs="Arial"/>
          <w:b/>
          <w:iCs/>
          <w:color w:val="FF0000"/>
        </w:rPr>
      </w:pPr>
      <w:r w:rsidRPr="000B0079">
        <w:rPr>
          <w:rFonts w:ascii="Arial" w:hAnsi="Arial" w:cs="Arial"/>
          <w:b/>
          <w:iCs/>
          <w:color w:val="FF0000"/>
        </w:rPr>
        <w:t>D1-2 PAYDAŞ GERİ BİLDİRİMİ</w:t>
      </w:r>
      <w:r>
        <w:rPr>
          <w:rFonts w:ascii="Arial" w:hAnsi="Arial" w:cs="Arial"/>
          <w:b/>
          <w:iCs/>
          <w:color w:val="FF0000"/>
        </w:rPr>
        <w:t>.pdf</w:t>
      </w:r>
    </w:p>
    <w:p w14:paraId="0F9808AD" w14:textId="77777777" w:rsidR="00AC2E5D" w:rsidRDefault="00AC2E5D" w:rsidP="003C17CE">
      <w:pPr>
        <w:spacing w:after="0" w:line="240" w:lineRule="auto"/>
        <w:jc w:val="both"/>
        <w:rPr>
          <w:color w:val="FF0000"/>
        </w:rPr>
      </w:pPr>
    </w:p>
    <w:p w14:paraId="10AC0319" w14:textId="77777777" w:rsidR="00DF4DDB" w:rsidRPr="00316F4E" w:rsidRDefault="00DF4DDB" w:rsidP="000B0079">
      <w:pPr>
        <w:pBdr>
          <w:top w:val="nil"/>
          <w:left w:val="nil"/>
          <w:bottom w:val="nil"/>
          <w:right w:val="nil"/>
          <w:between w:val="nil"/>
        </w:pBdr>
        <w:spacing w:before="0" w:after="0"/>
        <w:rPr>
          <w:color w:val="auto"/>
        </w:rPr>
      </w:pPr>
    </w:p>
    <w:sectPr w:rsidR="00DF4DDB" w:rsidRPr="00316F4E">
      <w:footerReference w:type="default" r:id="rId20"/>
      <w:pgSz w:w="11906" w:h="16838"/>
      <w:pgMar w:top="1728" w:right="1800" w:bottom="1440" w:left="1800" w:header="720" w:footer="72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0DBD" w14:textId="77777777" w:rsidR="00B725C3" w:rsidRDefault="00B725C3">
      <w:pPr>
        <w:spacing w:before="0" w:after="0" w:line="240" w:lineRule="auto"/>
      </w:pPr>
      <w:r>
        <w:separator/>
      </w:r>
    </w:p>
  </w:endnote>
  <w:endnote w:type="continuationSeparator" w:id="0">
    <w:p w14:paraId="5D4361CC" w14:textId="77777777" w:rsidR="00B725C3" w:rsidRDefault="00B725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nstantia">
    <w:panose1 w:val="02030602050306030303"/>
    <w:charset w:val="A2"/>
    <w:family w:val="roman"/>
    <w:pitch w:val="variable"/>
    <w:sig w:usb0="A00002EF" w:usb1="4000204B" w:usb2="00000000" w:usb3="00000000" w:csb0="0000019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832D" w14:textId="77777777" w:rsidR="00BB0465" w:rsidRDefault="00BB0465">
    <w:pPr>
      <w:pBdr>
        <w:top w:val="nil"/>
        <w:left w:val="nil"/>
        <w:bottom w:val="nil"/>
        <w:right w:val="nil"/>
        <w:between w:val="nil"/>
      </w:pBdr>
      <w:spacing w:before="0" w:after="0" w:line="240" w:lineRule="auto"/>
      <w:jc w:val="right"/>
      <w:rPr>
        <w:smallCaps/>
      </w:rPr>
    </w:pPr>
    <w:r>
      <w:rPr>
        <w:smallCaps/>
      </w:rPr>
      <w:t xml:space="preserve">Sayfa </w:t>
    </w:r>
    <w:r>
      <w:rPr>
        <w:smallCaps/>
      </w:rPr>
      <w:fldChar w:fldCharType="begin"/>
    </w:r>
    <w:r>
      <w:rPr>
        <w:smallCaps/>
      </w:rPr>
      <w:instrText>PAGE</w:instrText>
    </w:r>
    <w:r>
      <w:rPr>
        <w:smallCaps/>
      </w:rPr>
      <w:fldChar w:fldCharType="separate"/>
    </w:r>
    <w:r>
      <w:rPr>
        <w:smallCaps/>
        <w:noProof/>
      </w:rPr>
      <w:t>12</w:t>
    </w:r>
    <w:r>
      <w:rPr>
        <w:small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9FACE" w14:textId="77777777" w:rsidR="00B725C3" w:rsidRDefault="00B725C3">
      <w:pPr>
        <w:spacing w:before="0" w:after="0" w:line="240" w:lineRule="auto"/>
      </w:pPr>
      <w:r>
        <w:separator/>
      </w:r>
    </w:p>
  </w:footnote>
  <w:footnote w:type="continuationSeparator" w:id="0">
    <w:p w14:paraId="12916A77" w14:textId="77777777" w:rsidR="00B725C3" w:rsidRDefault="00B725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50700"/>
    <w:multiLevelType w:val="hybridMultilevel"/>
    <w:tmpl w:val="D0CA7A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F043A32"/>
    <w:multiLevelType w:val="hybridMultilevel"/>
    <w:tmpl w:val="BB1E00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891C16"/>
    <w:multiLevelType w:val="hybridMultilevel"/>
    <w:tmpl w:val="7F72D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33ACB"/>
    <w:multiLevelType w:val="multilevel"/>
    <w:tmpl w:val="6F0CC2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B1388E"/>
    <w:multiLevelType w:val="hybridMultilevel"/>
    <w:tmpl w:val="9D567808"/>
    <w:lvl w:ilvl="0" w:tplc="FD344A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2879BE"/>
    <w:multiLevelType w:val="multilevel"/>
    <w:tmpl w:val="9566D6A0"/>
    <w:lvl w:ilvl="0">
      <w:start w:val="1"/>
      <w:numFmt w:val="bullet"/>
      <w:pStyle w:val="ListeNumar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4815B21"/>
    <w:multiLevelType w:val="hybridMultilevel"/>
    <w:tmpl w:val="7C6CD5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26E0D"/>
    <w:multiLevelType w:val="hybridMultilevel"/>
    <w:tmpl w:val="08E69A28"/>
    <w:lvl w:ilvl="0" w:tplc="6BCA897E">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8" w15:restartNumberingAfterBreak="0">
    <w:nsid w:val="1DA21A18"/>
    <w:multiLevelType w:val="multilevel"/>
    <w:tmpl w:val="84B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D6ABA"/>
    <w:multiLevelType w:val="multilevel"/>
    <w:tmpl w:val="458C5F60"/>
    <w:lvl w:ilvl="0">
      <w:start w:val="1"/>
      <w:numFmt w:val="upperLetter"/>
      <w:pStyle w:val="ListeMaddemi"/>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1F1B01B8"/>
    <w:multiLevelType w:val="hybridMultilevel"/>
    <w:tmpl w:val="61986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4D6C2B"/>
    <w:multiLevelType w:val="multilevel"/>
    <w:tmpl w:val="00F6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D5E"/>
    <w:multiLevelType w:val="hybridMultilevel"/>
    <w:tmpl w:val="B6EE71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E770B1"/>
    <w:multiLevelType w:val="multilevel"/>
    <w:tmpl w:val="FF04C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60436D"/>
    <w:multiLevelType w:val="hybridMultilevel"/>
    <w:tmpl w:val="FB3A6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3F801A4"/>
    <w:multiLevelType w:val="hybridMultilevel"/>
    <w:tmpl w:val="47E47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B1A0338"/>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2A04BC"/>
    <w:multiLevelType w:val="hybridMultilevel"/>
    <w:tmpl w:val="EFFAD9E0"/>
    <w:lvl w:ilvl="0" w:tplc="337441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0A224B"/>
    <w:multiLevelType w:val="hybridMultilevel"/>
    <w:tmpl w:val="227E80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4842C5F"/>
    <w:multiLevelType w:val="hybridMultilevel"/>
    <w:tmpl w:val="00AE91F0"/>
    <w:lvl w:ilvl="0" w:tplc="0B2029E8">
      <w:start w:val="1"/>
      <w:numFmt w:val="bullet"/>
      <w:lvlText w:val=""/>
      <w:lvlJc w:val="left"/>
      <w:pPr>
        <w:ind w:left="720" w:hanging="360"/>
      </w:pPr>
      <w:rPr>
        <w:rFonts w:ascii="Symbol" w:hAnsi="Symbol"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94343B"/>
    <w:multiLevelType w:val="multilevel"/>
    <w:tmpl w:val="188AA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AF2759"/>
    <w:multiLevelType w:val="multilevel"/>
    <w:tmpl w:val="08CA9D0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E04F23"/>
    <w:multiLevelType w:val="multilevel"/>
    <w:tmpl w:val="7B84DC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F430700"/>
    <w:multiLevelType w:val="multilevel"/>
    <w:tmpl w:val="FE4E7EE8"/>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07C5866"/>
    <w:multiLevelType w:val="hybridMultilevel"/>
    <w:tmpl w:val="0B007E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E92ADE"/>
    <w:multiLevelType w:val="hybridMultilevel"/>
    <w:tmpl w:val="902ED3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57F2E48"/>
    <w:multiLevelType w:val="multilevel"/>
    <w:tmpl w:val="9D507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DE41E2"/>
    <w:multiLevelType w:val="hybridMultilevel"/>
    <w:tmpl w:val="592C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ACA2250"/>
    <w:multiLevelType w:val="multilevel"/>
    <w:tmpl w:val="41F6E4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034574C"/>
    <w:multiLevelType w:val="multilevel"/>
    <w:tmpl w:val="9B96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E649E"/>
    <w:multiLevelType w:val="hybridMultilevel"/>
    <w:tmpl w:val="701C449C"/>
    <w:lvl w:ilvl="0" w:tplc="3FD40044">
      <w:start w:val="2"/>
      <w:numFmt w:val="upp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758B15CD"/>
    <w:multiLevelType w:val="hybridMultilevel"/>
    <w:tmpl w:val="3FA87198"/>
    <w:lvl w:ilvl="0" w:tplc="72A47F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AC4DEF"/>
    <w:multiLevelType w:val="hybridMultilevel"/>
    <w:tmpl w:val="FD38F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F05FAF"/>
    <w:multiLevelType w:val="hybridMultilevel"/>
    <w:tmpl w:val="FE1E6F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5"/>
  </w:num>
  <w:num w:numId="4">
    <w:abstractNumId w:val="9"/>
  </w:num>
  <w:num w:numId="5">
    <w:abstractNumId w:val="13"/>
  </w:num>
  <w:num w:numId="6">
    <w:abstractNumId w:val="22"/>
  </w:num>
  <w:num w:numId="7">
    <w:abstractNumId w:val="3"/>
  </w:num>
  <w:num w:numId="8">
    <w:abstractNumId w:val="20"/>
  </w:num>
  <w:num w:numId="9">
    <w:abstractNumId w:val="23"/>
  </w:num>
  <w:num w:numId="10">
    <w:abstractNumId w:val="8"/>
  </w:num>
  <w:num w:numId="11">
    <w:abstractNumId w:val="29"/>
  </w:num>
  <w:num w:numId="12">
    <w:abstractNumId w:val="27"/>
  </w:num>
  <w:num w:numId="13">
    <w:abstractNumId w:val="33"/>
  </w:num>
  <w:num w:numId="14">
    <w:abstractNumId w:val="19"/>
  </w:num>
  <w:num w:numId="15">
    <w:abstractNumId w:val="10"/>
  </w:num>
  <w:num w:numId="16">
    <w:abstractNumId w:val="15"/>
  </w:num>
  <w:num w:numId="17">
    <w:abstractNumId w:val="32"/>
  </w:num>
  <w:num w:numId="18">
    <w:abstractNumId w:val="18"/>
  </w:num>
  <w:num w:numId="19">
    <w:abstractNumId w:val="11"/>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0">
    <w:abstractNumId w:val="4"/>
  </w:num>
  <w:num w:numId="21">
    <w:abstractNumId w:val="17"/>
  </w:num>
  <w:num w:numId="22">
    <w:abstractNumId w:val="0"/>
  </w:num>
  <w:num w:numId="23">
    <w:abstractNumId w:val="7"/>
  </w:num>
  <w:num w:numId="24">
    <w:abstractNumId w:val="31"/>
  </w:num>
  <w:num w:numId="25">
    <w:abstractNumId w:val="12"/>
  </w:num>
  <w:num w:numId="26">
    <w:abstractNumId w:val="25"/>
  </w:num>
  <w:num w:numId="27">
    <w:abstractNumId w:val="30"/>
  </w:num>
  <w:num w:numId="28">
    <w:abstractNumId w:val="2"/>
  </w:num>
  <w:num w:numId="29">
    <w:abstractNumId w:val="6"/>
  </w:num>
  <w:num w:numId="30">
    <w:abstractNumId w:val="1"/>
  </w:num>
  <w:num w:numId="31">
    <w:abstractNumId w:val="16"/>
  </w:num>
  <w:num w:numId="32">
    <w:abstractNumId w:val="21"/>
  </w:num>
  <w:num w:numId="33">
    <w:abstractNumId w:val="2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DDB"/>
    <w:rsid w:val="00014E2E"/>
    <w:rsid w:val="00032C6C"/>
    <w:rsid w:val="00046A60"/>
    <w:rsid w:val="000B0079"/>
    <w:rsid w:val="00101381"/>
    <w:rsid w:val="00102E7B"/>
    <w:rsid w:val="0012358A"/>
    <w:rsid w:val="001325DF"/>
    <w:rsid w:val="001409AB"/>
    <w:rsid w:val="00174974"/>
    <w:rsid w:val="00182FA9"/>
    <w:rsid w:val="001A2D92"/>
    <w:rsid w:val="001B0435"/>
    <w:rsid w:val="001B64BC"/>
    <w:rsid w:val="001C30D0"/>
    <w:rsid w:val="001D0505"/>
    <w:rsid w:val="00243D53"/>
    <w:rsid w:val="002718B6"/>
    <w:rsid w:val="00287682"/>
    <w:rsid w:val="002A3FA7"/>
    <w:rsid w:val="002B1B54"/>
    <w:rsid w:val="002E1C81"/>
    <w:rsid w:val="00316F4E"/>
    <w:rsid w:val="00332B0B"/>
    <w:rsid w:val="003627E9"/>
    <w:rsid w:val="00384ECE"/>
    <w:rsid w:val="003A4DCD"/>
    <w:rsid w:val="003B7480"/>
    <w:rsid w:val="003C17CE"/>
    <w:rsid w:val="003F66F0"/>
    <w:rsid w:val="00416187"/>
    <w:rsid w:val="00440390"/>
    <w:rsid w:val="00440E40"/>
    <w:rsid w:val="00444F53"/>
    <w:rsid w:val="00454522"/>
    <w:rsid w:val="004A0983"/>
    <w:rsid w:val="004A5587"/>
    <w:rsid w:val="004B5F5B"/>
    <w:rsid w:val="004D78E0"/>
    <w:rsid w:val="004F73DB"/>
    <w:rsid w:val="00521BC8"/>
    <w:rsid w:val="005274A8"/>
    <w:rsid w:val="0054397E"/>
    <w:rsid w:val="0054735E"/>
    <w:rsid w:val="00571FB0"/>
    <w:rsid w:val="005901F3"/>
    <w:rsid w:val="00626E2D"/>
    <w:rsid w:val="00644BA0"/>
    <w:rsid w:val="00656C65"/>
    <w:rsid w:val="00657CD1"/>
    <w:rsid w:val="00671C22"/>
    <w:rsid w:val="006C0BA2"/>
    <w:rsid w:val="006D473F"/>
    <w:rsid w:val="006D778B"/>
    <w:rsid w:val="007055BF"/>
    <w:rsid w:val="0072105F"/>
    <w:rsid w:val="007843B3"/>
    <w:rsid w:val="007A55EA"/>
    <w:rsid w:val="007C7490"/>
    <w:rsid w:val="007E4A5F"/>
    <w:rsid w:val="00800C1B"/>
    <w:rsid w:val="0080223F"/>
    <w:rsid w:val="00844257"/>
    <w:rsid w:val="00850EE4"/>
    <w:rsid w:val="008818B2"/>
    <w:rsid w:val="008F2C1E"/>
    <w:rsid w:val="009233D5"/>
    <w:rsid w:val="00995201"/>
    <w:rsid w:val="009C39BE"/>
    <w:rsid w:val="009D2E1E"/>
    <w:rsid w:val="009E6AC3"/>
    <w:rsid w:val="009F184E"/>
    <w:rsid w:val="00A22925"/>
    <w:rsid w:val="00A26DC1"/>
    <w:rsid w:val="00AC2E5D"/>
    <w:rsid w:val="00AD488D"/>
    <w:rsid w:val="00B46E0F"/>
    <w:rsid w:val="00B605DD"/>
    <w:rsid w:val="00B725C3"/>
    <w:rsid w:val="00B80E28"/>
    <w:rsid w:val="00B96817"/>
    <w:rsid w:val="00BB0465"/>
    <w:rsid w:val="00BD6006"/>
    <w:rsid w:val="00BE4D17"/>
    <w:rsid w:val="00C05FC1"/>
    <w:rsid w:val="00C111B5"/>
    <w:rsid w:val="00C23C4E"/>
    <w:rsid w:val="00C254A5"/>
    <w:rsid w:val="00C83B34"/>
    <w:rsid w:val="00C96836"/>
    <w:rsid w:val="00CC6C93"/>
    <w:rsid w:val="00CD47F4"/>
    <w:rsid w:val="00CD4C84"/>
    <w:rsid w:val="00CF53E5"/>
    <w:rsid w:val="00D136D0"/>
    <w:rsid w:val="00D2611B"/>
    <w:rsid w:val="00D77EE6"/>
    <w:rsid w:val="00DA18FD"/>
    <w:rsid w:val="00DD6C42"/>
    <w:rsid w:val="00DD7CE0"/>
    <w:rsid w:val="00DF4DDB"/>
    <w:rsid w:val="00E06B9C"/>
    <w:rsid w:val="00E1486A"/>
    <w:rsid w:val="00E31BA4"/>
    <w:rsid w:val="00E4630E"/>
    <w:rsid w:val="00E505ED"/>
    <w:rsid w:val="00E668D4"/>
    <w:rsid w:val="00EA3941"/>
    <w:rsid w:val="00EB0B17"/>
    <w:rsid w:val="00EB12D9"/>
    <w:rsid w:val="00EB2A03"/>
    <w:rsid w:val="00EB2F87"/>
    <w:rsid w:val="00EC0AA6"/>
    <w:rsid w:val="00EE0FA0"/>
    <w:rsid w:val="00F806EE"/>
    <w:rsid w:val="00F908E5"/>
    <w:rsid w:val="00FB47CE"/>
    <w:rsid w:val="00FC5457"/>
    <w:rsid w:val="00FE577E"/>
    <w:rsid w:val="00FF2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4DB5F"/>
  <w15:docId w15:val="{036986BF-6504-4AEF-A926-E6A222AD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nstantia" w:eastAsia="Constantia" w:hAnsi="Constantia" w:cs="Constantia"/>
        <w:color w:val="595959"/>
        <w:sz w:val="22"/>
        <w:szCs w:val="22"/>
        <w:lang w:val="tr-TR" w:eastAsia="tr-TR"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Balk1">
    <w:name w:val="heading 1"/>
    <w:basedOn w:val="Normal"/>
    <w:next w:val="Normal"/>
    <w:link w:val="Balk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Balk2">
    <w:name w:val="heading 2"/>
    <w:basedOn w:val="Normal"/>
    <w:next w:val="Normal"/>
    <w:link w:val="Balk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Balk3">
    <w:name w:val="heading 3"/>
    <w:basedOn w:val="Normal"/>
    <w:next w:val="Normal"/>
    <w:link w:val="Balk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link w:val="Balk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Balk7">
    <w:name w:val="heading 7"/>
    <w:basedOn w:val="Normal"/>
    <w:next w:val="Normal"/>
    <w:link w:val="Balk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Balk8">
    <w:name w:val="heading 8"/>
    <w:basedOn w:val="Normal"/>
    <w:next w:val="Normal"/>
    <w:link w:val="Balk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alk9">
    <w:name w:val="heading 9"/>
    <w:basedOn w:val="Normal"/>
    <w:next w:val="Normal"/>
    <w:link w:val="Balk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Balk1Char">
    <w:name w:val="Başlık 1 Char"/>
    <w:basedOn w:val="VarsaylanParagrafYazTipi"/>
    <w:link w:val="Balk1"/>
    <w:uiPriority w:val="9"/>
    <w:rsid w:val="00333D0D"/>
    <w:rPr>
      <w:rFonts w:asciiTheme="majorHAnsi" w:eastAsiaTheme="majorEastAsia" w:hAnsiTheme="majorHAnsi" w:cstheme="majorBidi"/>
      <w:color w:val="007789" w:themeColor="accent1" w:themeShade="BF"/>
      <w:sz w:val="32"/>
    </w:rPr>
  </w:style>
  <w:style w:type="character" w:customStyle="1" w:styleId="Balk2Char">
    <w:name w:val="Başlık 2 Char"/>
    <w:basedOn w:val="VarsaylanParagrafYazTipi"/>
    <w:link w:val="Balk2"/>
    <w:uiPriority w:val="9"/>
    <w:rsid w:val="00333D0D"/>
    <w:rPr>
      <w:rFonts w:asciiTheme="majorHAnsi" w:eastAsiaTheme="majorEastAsia" w:hAnsiTheme="majorHAnsi" w:cstheme="majorBidi"/>
      <w:caps/>
      <w:color w:val="007789" w:themeColor="accent1" w:themeShade="BF"/>
      <w:sz w:val="24"/>
    </w:rPr>
  </w:style>
  <w:style w:type="paragraph" w:customStyle="1" w:styleId="letiimBilgileri">
    <w:name w:val="İletişim Bilgileri"/>
    <w:basedOn w:val="Normal"/>
    <w:uiPriority w:val="4"/>
    <w:qFormat/>
    <w:rsid w:val="00C6554A"/>
    <w:pPr>
      <w:spacing w:before="0" w:after="0"/>
      <w:jc w:val="center"/>
    </w:pPr>
  </w:style>
  <w:style w:type="paragraph" w:styleId="ListeMaddemi">
    <w:name w:val="List Bullet"/>
    <w:basedOn w:val="Normal"/>
    <w:uiPriority w:val="10"/>
    <w:unhideWhenUsed/>
    <w:qFormat/>
    <w:rsid w:val="00C6554A"/>
    <w:pPr>
      <w:numPr>
        <w:numId w:val="4"/>
      </w:numPr>
    </w:pPr>
  </w:style>
  <w:style w:type="character" w:customStyle="1" w:styleId="KonuBalChar">
    <w:name w:val="Konu Başlığı Char"/>
    <w:basedOn w:val="VarsaylanParagrafYazTipi"/>
    <w:link w:val="KonuBal"/>
    <w:uiPriority w:val="2"/>
    <w:rsid w:val="00333D0D"/>
    <w:rPr>
      <w:rFonts w:asciiTheme="majorHAnsi" w:eastAsiaTheme="majorEastAsia" w:hAnsiTheme="majorHAnsi" w:cstheme="majorBidi"/>
      <w:color w:val="007789" w:themeColor="accent1" w:themeShade="BF"/>
      <w:kern w:val="28"/>
      <w:sz w:val="60"/>
    </w:rPr>
  </w:style>
  <w:style w:type="paragraph" w:styleId="Altyaz">
    <w:name w:val="Subtitle"/>
    <w:basedOn w:val="Normal"/>
    <w:next w:val="Normal"/>
    <w:link w:val="AltyazChar"/>
    <w:pPr>
      <w:spacing w:before="0" w:after="480"/>
      <w:jc w:val="center"/>
    </w:pPr>
    <w:rPr>
      <w:smallCaps/>
      <w:sz w:val="26"/>
      <w:szCs w:val="26"/>
    </w:rPr>
  </w:style>
  <w:style w:type="character" w:customStyle="1" w:styleId="AltyazChar">
    <w:name w:val="Altyazı Char"/>
    <w:basedOn w:val="VarsaylanParagrafYazTipi"/>
    <w:link w:val="Altyaz"/>
    <w:uiPriority w:val="3"/>
    <w:rsid w:val="00333D0D"/>
    <w:rPr>
      <w:rFonts w:asciiTheme="majorHAnsi" w:eastAsiaTheme="majorEastAsia" w:hAnsiTheme="majorHAnsi" w:cstheme="majorBidi"/>
      <w:caps/>
      <w:sz w:val="26"/>
    </w:rPr>
  </w:style>
  <w:style w:type="paragraph" w:styleId="AltBilgi">
    <w:name w:val="footer"/>
    <w:basedOn w:val="Normal"/>
    <w:link w:val="AltBilgiChar"/>
    <w:uiPriority w:val="99"/>
    <w:unhideWhenUsed/>
    <w:rsid w:val="00C6554A"/>
    <w:pPr>
      <w:spacing w:before="0" w:after="0" w:line="240" w:lineRule="auto"/>
      <w:jc w:val="right"/>
    </w:pPr>
    <w:rPr>
      <w:caps/>
    </w:rPr>
  </w:style>
  <w:style w:type="character" w:customStyle="1" w:styleId="AltBilgiChar">
    <w:name w:val="Alt Bilgi Char"/>
    <w:basedOn w:val="VarsaylanParagrafYazTipi"/>
    <w:link w:val="AltBilgi"/>
    <w:uiPriority w:val="99"/>
    <w:rsid w:val="00C6554A"/>
    <w:rPr>
      <w:caps/>
    </w:rPr>
  </w:style>
  <w:style w:type="paragraph" w:customStyle="1" w:styleId="Fotoraf">
    <w:name w:val="Fotoğraf"/>
    <w:basedOn w:val="Normal"/>
    <w:uiPriority w:val="1"/>
    <w:qFormat/>
    <w:rsid w:val="00C6554A"/>
    <w:pPr>
      <w:spacing w:before="0" w:after="0" w:line="240" w:lineRule="auto"/>
      <w:jc w:val="center"/>
    </w:pPr>
  </w:style>
  <w:style w:type="paragraph" w:styleId="stBilgi">
    <w:name w:val="header"/>
    <w:basedOn w:val="Normal"/>
    <w:link w:val="stBilgiChar"/>
    <w:uiPriority w:val="99"/>
    <w:unhideWhenUsed/>
    <w:rsid w:val="00C6554A"/>
    <w:pPr>
      <w:spacing w:before="0" w:after="0" w:line="240" w:lineRule="auto"/>
    </w:pPr>
  </w:style>
  <w:style w:type="character" w:customStyle="1" w:styleId="stBilgiChar">
    <w:name w:val="Üst Bilgi Char"/>
    <w:basedOn w:val="VarsaylanParagrafYazTipi"/>
    <w:link w:val="stBilgi"/>
    <w:uiPriority w:val="99"/>
    <w:rsid w:val="00C6554A"/>
    <w:rPr>
      <w:color w:val="595959" w:themeColor="text1" w:themeTint="A6"/>
      <w:sz w:val="20"/>
      <w:szCs w:val="20"/>
      <w:lang w:eastAsia="ja-JP"/>
    </w:rPr>
  </w:style>
  <w:style w:type="paragraph" w:styleId="ListeNumaras">
    <w:name w:val="List Number"/>
    <w:basedOn w:val="Normal"/>
    <w:uiPriority w:val="11"/>
    <w:unhideWhenUsed/>
    <w:qFormat/>
    <w:rsid w:val="00C6554A"/>
    <w:pPr>
      <w:numPr>
        <w:numId w:val="3"/>
      </w:numPr>
      <w:contextualSpacing/>
    </w:pPr>
  </w:style>
  <w:style w:type="character" w:customStyle="1" w:styleId="Balk3Char">
    <w:name w:val="Başlık 3 Char"/>
    <w:basedOn w:val="VarsaylanParagrafYazTipi"/>
    <w:link w:val="Balk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Balk8Char">
    <w:name w:val="Başlık 8 Char"/>
    <w:basedOn w:val="VarsaylanParagrafYazTipi"/>
    <w:link w:val="Balk8"/>
    <w:uiPriority w:val="9"/>
    <w:semiHidden/>
    <w:rsid w:val="00C6554A"/>
    <w:rPr>
      <w:rFonts w:asciiTheme="majorHAnsi" w:eastAsiaTheme="majorEastAsia" w:hAnsiTheme="majorHAnsi" w:cstheme="majorBidi"/>
      <w:color w:val="272727" w:themeColor="text1" w:themeTint="D8"/>
      <w:szCs w:val="21"/>
    </w:rPr>
  </w:style>
  <w:style w:type="character" w:customStyle="1" w:styleId="Balk9Char">
    <w:name w:val="Başlık 9 Char"/>
    <w:basedOn w:val="VarsaylanParagrafYazTipi"/>
    <w:link w:val="Balk9"/>
    <w:uiPriority w:val="9"/>
    <w:semiHidden/>
    <w:rsid w:val="00C6554A"/>
    <w:rPr>
      <w:rFonts w:asciiTheme="majorHAnsi" w:eastAsiaTheme="majorEastAsia" w:hAnsiTheme="majorHAnsi" w:cstheme="majorBidi"/>
      <w:i/>
      <w:iCs/>
      <w:color w:val="272727" w:themeColor="text1" w:themeTint="D8"/>
      <w:szCs w:val="21"/>
    </w:rPr>
  </w:style>
  <w:style w:type="character" w:styleId="GlVurgulama">
    <w:name w:val="Intense Emphasis"/>
    <w:basedOn w:val="VarsaylanParagrafYazTipi"/>
    <w:uiPriority w:val="21"/>
    <w:semiHidden/>
    <w:unhideWhenUsed/>
    <w:qFormat/>
    <w:rsid w:val="00C6554A"/>
    <w:rPr>
      <w:i/>
      <w:iCs/>
      <w:color w:val="007789" w:themeColor="accent1" w:themeShade="BF"/>
    </w:rPr>
  </w:style>
  <w:style w:type="paragraph" w:styleId="GlAlnt">
    <w:name w:val="Intense Quote"/>
    <w:basedOn w:val="Normal"/>
    <w:next w:val="Normal"/>
    <w:link w:val="GlAln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GlAlntChar">
    <w:name w:val="Güçlü Alıntı Char"/>
    <w:basedOn w:val="VarsaylanParagrafYazTipi"/>
    <w:link w:val="GlAlnt"/>
    <w:uiPriority w:val="30"/>
    <w:semiHidden/>
    <w:rsid w:val="00C6554A"/>
    <w:rPr>
      <w:i/>
      <w:iCs/>
      <w:color w:val="007789" w:themeColor="accent1" w:themeShade="BF"/>
    </w:rPr>
  </w:style>
  <w:style w:type="character" w:styleId="GlBavuru">
    <w:name w:val="Intense Reference"/>
    <w:basedOn w:val="VarsaylanParagrafYazTipi"/>
    <w:uiPriority w:val="32"/>
    <w:semiHidden/>
    <w:unhideWhenUsed/>
    <w:qFormat/>
    <w:rsid w:val="00C6554A"/>
    <w:rPr>
      <w:b/>
      <w:bCs/>
      <w:caps w:val="0"/>
      <w:smallCaps/>
      <w:color w:val="007789" w:themeColor="accent1" w:themeShade="BF"/>
      <w:spacing w:val="5"/>
    </w:rPr>
  </w:style>
  <w:style w:type="paragraph" w:styleId="ResimYazs">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onMetni">
    <w:name w:val="Balloon Text"/>
    <w:basedOn w:val="Normal"/>
    <w:link w:val="BalonMetniChar"/>
    <w:uiPriority w:val="99"/>
    <w:semiHidden/>
    <w:unhideWhenUsed/>
    <w:rsid w:val="00C6554A"/>
    <w:pPr>
      <w:spacing w:before="0" w:after="0" w:line="240" w:lineRule="auto"/>
    </w:pPr>
    <w:rPr>
      <w:rFonts w:ascii="Segoe UI" w:hAnsi="Segoe UI" w:cs="Segoe UI"/>
      <w:szCs w:val="18"/>
    </w:rPr>
  </w:style>
  <w:style w:type="character" w:customStyle="1" w:styleId="BalonMetniChar">
    <w:name w:val="Balon Metni Char"/>
    <w:basedOn w:val="VarsaylanParagrafYazTipi"/>
    <w:link w:val="BalonMetni"/>
    <w:uiPriority w:val="99"/>
    <w:semiHidden/>
    <w:rsid w:val="00C6554A"/>
    <w:rPr>
      <w:rFonts w:ascii="Segoe UI" w:hAnsi="Segoe UI" w:cs="Segoe UI"/>
      <w:szCs w:val="18"/>
    </w:rPr>
  </w:style>
  <w:style w:type="paragraph" w:styleId="bekMetni">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GvdeMetni3">
    <w:name w:val="Body Text 3"/>
    <w:basedOn w:val="Normal"/>
    <w:link w:val="GvdeMetni3Char"/>
    <w:uiPriority w:val="99"/>
    <w:semiHidden/>
    <w:unhideWhenUsed/>
    <w:rsid w:val="00C6554A"/>
    <w:pPr>
      <w:spacing w:after="120"/>
    </w:pPr>
    <w:rPr>
      <w:szCs w:val="16"/>
    </w:rPr>
  </w:style>
  <w:style w:type="character" w:customStyle="1" w:styleId="GvdeMetni3Char">
    <w:name w:val="Gövde Metni 3 Char"/>
    <w:basedOn w:val="VarsaylanParagrafYazTipi"/>
    <w:link w:val="GvdeMetni3"/>
    <w:uiPriority w:val="99"/>
    <w:semiHidden/>
    <w:rsid w:val="00C6554A"/>
    <w:rPr>
      <w:szCs w:val="16"/>
    </w:rPr>
  </w:style>
  <w:style w:type="paragraph" w:styleId="GvdeMetniGirintisi3">
    <w:name w:val="Body Text Indent 3"/>
    <w:basedOn w:val="Normal"/>
    <w:link w:val="GvdeMetniGirintisi3Char"/>
    <w:uiPriority w:val="99"/>
    <w:semiHidden/>
    <w:unhideWhenUsed/>
    <w:rsid w:val="00C6554A"/>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C6554A"/>
    <w:rPr>
      <w:szCs w:val="16"/>
    </w:rPr>
  </w:style>
  <w:style w:type="character" w:styleId="AklamaBavurusu">
    <w:name w:val="annotation reference"/>
    <w:basedOn w:val="VarsaylanParagrafYazTipi"/>
    <w:uiPriority w:val="99"/>
    <w:semiHidden/>
    <w:unhideWhenUsed/>
    <w:rsid w:val="00C6554A"/>
    <w:rPr>
      <w:sz w:val="22"/>
      <w:szCs w:val="16"/>
    </w:rPr>
  </w:style>
  <w:style w:type="paragraph" w:styleId="AklamaMetni">
    <w:name w:val="annotation text"/>
    <w:basedOn w:val="Normal"/>
    <w:link w:val="AklamaMetniChar"/>
    <w:uiPriority w:val="99"/>
    <w:semiHidden/>
    <w:unhideWhenUsed/>
    <w:rsid w:val="00C6554A"/>
    <w:pPr>
      <w:spacing w:line="240" w:lineRule="auto"/>
    </w:pPr>
    <w:rPr>
      <w:szCs w:val="20"/>
    </w:rPr>
  </w:style>
  <w:style w:type="character" w:customStyle="1" w:styleId="AklamaMetniChar">
    <w:name w:val="Açıklama Metni Char"/>
    <w:basedOn w:val="VarsaylanParagrafYazTipi"/>
    <w:link w:val="AklamaMetni"/>
    <w:uiPriority w:val="99"/>
    <w:semiHidden/>
    <w:rsid w:val="00C6554A"/>
    <w:rPr>
      <w:szCs w:val="20"/>
    </w:rPr>
  </w:style>
  <w:style w:type="paragraph" w:styleId="AklamaKonusu">
    <w:name w:val="annotation subject"/>
    <w:basedOn w:val="AklamaMetni"/>
    <w:next w:val="AklamaMetni"/>
    <w:link w:val="AklamaKonusuChar"/>
    <w:uiPriority w:val="99"/>
    <w:semiHidden/>
    <w:unhideWhenUsed/>
    <w:rsid w:val="00C6554A"/>
    <w:rPr>
      <w:b/>
      <w:bCs/>
    </w:rPr>
  </w:style>
  <w:style w:type="character" w:customStyle="1" w:styleId="AklamaKonusuChar">
    <w:name w:val="Açıklama Konusu Char"/>
    <w:basedOn w:val="AklamaMetniChar"/>
    <w:link w:val="AklamaKonusu"/>
    <w:uiPriority w:val="99"/>
    <w:semiHidden/>
    <w:rsid w:val="00C6554A"/>
    <w:rPr>
      <w:b/>
      <w:bCs/>
      <w:szCs w:val="20"/>
    </w:rPr>
  </w:style>
  <w:style w:type="paragraph" w:styleId="BelgeBalantlar">
    <w:name w:val="Document Map"/>
    <w:basedOn w:val="Normal"/>
    <w:link w:val="BelgeBalantlarChar"/>
    <w:uiPriority w:val="99"/>
    <w:semiHidden/>
    <w:unhideWhenUsed/>
    <w:rsid w:val="00C6554A"/>
    <w:pPr>
      <w:spacing w:before="0"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C6554A"/>
    <w:rPr>
      <w:rFonts w:ascii="Segoe UI" w:hAnsi="Segoe UI" w:cs="Segoe UI"/>
      <w:szCs w:val="16"/>
    </w:rPr>
  </w:style>
  <w:style w:type="paragraph" w:styleId="SonNotMetni">
    <w:name w:val="endnote text"/>
    <w:basedOn w:val="Normal"/>
    <w:link w:val="SonNotMetniChar"/>
    <w:uiPriority w:val="99"/>
    <w:semiHidden/>
    <w:unhideWhenUsed/>
    <w:rsid w:val="00C6554A"/>
    <w:pPr>
      <w:spacing w:before="0" w:after="0" w:line="240" w:lineRule="auto"/>
    </w:pPr>
    <w:rPr>
      <w:szCs w:val="20"/>
    </w:rPr>
  </w:style>
  <w:style w:type="character" w:customStyle="1" w:styleId="SonNotMetniChar">
    <w:name w:val="Son Not Metni Char"/>
    <w:basedOn w:val="VarsaylanParagrafYazTipi"/>
    <w:link w:val="SonNotMetni"/>
    <w:uiPriority w:val="99"/>
    <w:semiHidden/>
    <w:rsid w:val="00C6554A"/>
    <w:rPr>
      <w:szCs w:val="20"/>
    </w:rPr>
  </w:style>
  <w:style w:type="paragraph" w:styleId="ZarfD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zlenenKpr">
    <w:name w:val="FollowedHyperlink"/>
    <w:basedOn w:val="VarsaylanParagrafYazTipi"/>
    <w:uiPriority w:val="99"/>
    <w:semiHidden/>
    <w:unhideWhenUsed/>
    <w:rsid w:val="00C6554A"/>
    <w:rPr>
      <w:color w:val="007789" w:themeColor="accent1" w:themeShade="BF"/>
      <w:u w:val="single"/>
    </w:rPr>
  </w:style>
  <w:style w:type="paragraph" w:styleId="DipnotMetni">
    <w:name w:val="footnote text"/>
    <w:basedOn w:val="Normal"/>
    <w:link w:val="DipnotMetniChar"/>
    <w:uiPriority w:val="99"/>
    <w:semiHidden/>
    <w:unhideWhenUsed/>
    <w:rsid w:val="00C6554A"/>
    <w:pPr>
      <w:spacing w:before="0" w:after="0" w:line="240" w:lineRule="auto"/>
    </w:pPr>
    <w:rPr>
      <w:szCs w:val="20"/>
    </w:rPr>
  </w:style>
  <w:style w:type="character" w:customStyle="1" w:styleId="DipnotMetniChar">
    <w:name w:val="Dipnot Metni Char"/>
    <w:basedOn w:val="VarsaylanParagrafYazTipi"/>
    <w:link w:val="DipnotMetni"/>
    <w:uiPriority w:val="99"/>
    <w:semiHidden/>
    <w:rsid w:val="00C6554A"/>
    <w:rPr>
      <w:szCs w:val="20"/>
    </w:rPr>
  </w:style>
  <w:style w:type="character" w:styleId="HTMLKodu">
    <w:name w:val="HTML Code"/>
    <w:basedOn w:val="VarsaylanParagrafYazTipi"/>
    <w:uiPriority w:val="99"/>
    <w:semiHidden/>
    <w:unhideWhenUsed/>
    <w:rsid w:val="00C6554A"/>
    <w:rPr>
      <w:rFonts w:ascii="Consolas" w:hAnsi="Consolas"/>
      <w:sz w:val="22"/>
      <w:szCs w:val="20"/>
    </w:rPr>
  </w:style>
  <w:style w:type="character" w:styleId="HTMLKlavye">
    <w:name w:val="HTML Keyboard"/>
    <w:basedOn w:val="VarsaylanParagrafYazTipi"/>
    <w:uiPriority w:val="99"/>
    <w:semiHidden/>
    <w:unhideWhenUsed/>
    <w:rsid w:val="00C6554A"/>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C6554A"/>
    <w:pPr>
      <w:spacing w:before="0" w:after="0" w:line="240" w:lineRule="auto"/>
    </w:pPr>
    <w:rPr>
      <w:rFonts w:ascii="Consolas" w:hAnsi="Consolas"/>
      <w:szCs w:val="20"/>
    </w:rPr>
  </w:style>
  <w:style w:type="character" w:customStyle="1" w:styleId="HTMLncedenBiimlendirilmiChar">
    <w:name w:val="HTML Önceden Biçimlendirilmiş Char"/>
    <w:basedOn w:val="VarsaylanParagrafYazTipi"/>
    <w:link w:val="HTMLncedenBiimlendirilmi"/>
    <w:uiPriority w:val="99"/>
    <w:semiHidden/>
    <w:rsid w:val="00C6554A"/>
    <w:rPr>
      <w:rFonts w:ascii="Consolas" w:hAnsi="Consolas"/>
      <w:szCs w:val="20"/>
    </w:rPr>
  </w:style>
  <w:style w:type="character" w:styleId="HTMLDaktilo">
    <w:name w:val="HTML Typewriter"/>
    <w:basedOn w:val="VarsaylanParagrafYazTipi"/>
    <w:uiPriority w:val="99"/>
    <w:semiHidden/>
    <w:unhideWhenUsed/>
    <w:rsid w:val="00C6554A"/>
    <w:rPr>
      <w:rFonts w:ascii="Consolas" w:hAnsi="Consolas"/>
      <w:sz w:val="22"/>
      <w:szCs w:val="20"/>
    </w:rPr>
  </w:style>
  <w:style w:type="character" w:styleId="Kpr">
    <w:name w:val="Hyperlink"/>
    <w:basedOn w:val="VarsaylanParagrafYazTipi"/>
    <w:uiPriority w:val="99"/>
    <w:unhideWhenUsed/>
    <w:rsid w:val="00C6554A"/>
    <w:rPr>
      <w:color w:val="835D00" w:themeColor="accent3" w:themeShade="80"/>
      <w:u w:val="single"/>
    </w:rPr>
  </w:style>
  <w:style w:type="paragraph" w:styleId="MakroMetni">
    <w:name w:val="macro"/>
    <w:link w:val="MakroMetni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MetniChar">
    <w:name w:val="Makro Metni Char"/>
    <w:basedOn w:val="VarsaylanParagrafYazTipi"/>
    <w:link w:val="MakroMetni"/>
    <w:uiPriority w:val="99"/>
    <w:semiHidden/>
    <w:rsid w:val="00C6554A"/>
    <w:rPr>
      <w:rFonts w:ascii="Consolas" w:hAnsi="Consolas"/>
      <w:szCs w:val="20"/>
    </w:rPr>
  </w:style>
  <w:style w:type="character" w:styleId="YerTutucuMetni">
    <w:name w:val="Placeholder Text"/>
    <w:basedOn w:val="VarsaylanParagrafYazTipi"/>
    <w:uiPriority w:val="99"/>
    <w:semiHidden/>
    <w:rsid w:val="00C6554A"/>
    <w:rPr>
      <w:color w:val="595959" w:themeColor="text1" w:themeTint="A6"/>
    </w:rPr>
  </w:style>
  <w:style w:type="paragraph" w:styleId="DzMetin">
    <w:name w:val="Plain Text"/>
    <w:basedOn w:val="Normal"/>
    <w:link w:val="DzMetinChar"/>
    <w:uiPriority w:val="99"/>
    <w:semiHidden/>
    <w:unhideWhenUsed/>
    <w:rsid w:val="00C6554A"/>
    <w:pPr>
      <w:spacing w:before="0"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C6554A"/>
    <w:rPr>
      <w:rFonts w:ascii="Consolas" w:hAnsi="Consolas"/>
      <w:szCs w:val="21"/>
    </w:rPr>
  </w:style>
  <w:style w:type="character" w:customStyle="1" w:styleId="Balk7Char">
    <w:name w:val="Başlık 7 Char"/>
    <w:basedOn w:val="VarsaylanParagrafYazTipi"/>
    <w:link w:val="Balk7"/>
    <w:uiPriority w:val="9"/>
    <w:semiHidden/>
    <w:rsid w:val="002554CD"/>
    <w:rPr>
      <w:rFonts w:asciiTheme="majorHAnsi" w:eastAsiaTheme="majorEastAsia" w:hAnsiTheme="majorHAnsi" w:cstheme="majorBidi"/>
      <w:i/>
      <w:iCs/>
      <w:color w:val="004F5B" w:themeColor="accent1" w:themeShade="7F"/>
    </w:rPr>
  </w:style>
  <w:style w:type="character" w:customStyle="1" w:styleId="Balk6Char">
    <w:name w:val="Başlık 6 Char"/>
    <w:basedOn w:val="VarsaylanParagrafYazTipi"/>
    <w:link w:val="Balk6"/>
    <w:uiPriority w:val="9"/>
    <w:semiHidden/>
    <w:rsid w:val="002554CD"/>
    <w:rPr>
      <w:rFonts w:asciiTheme="majorHAnsi" w:eastAsiaTheme="majorEastAsia" w:hAnsiTheme="majorHAnsi" w:cstheme="majorBidi"/>
      <w:color w:val="004F5B" w:themeColor="accent1" w:themeShade="7F"/>
    </w:rPr>
  </w:style>
  <w:style w:type="paragraph" w:styleId="ListeParagraf">
    <w:name w:val="List Paragraph"/>
    <w:basedOn w:val="Normal"/>
    <w:uiPriority w:val="34"/>
    <w:qFormat/>
    <w:rsid w:val="00FA051D"/>
    <w:pPr>
      <w:spacing w:before="0" w:after="160" w:line="259" w:lineRule="auto"/>
      <w:ind w:left="720"/>
      <w:contextualSpacing/>
    </w:pPr>
    <w:rPr>
      <w:color w:val="auto"/>
    </w:rPr>
  </w:style>
  <w:style w:type="table" w:styleId="TabloKlavuzu">
    <w:name w:val="Table Grid"/>
    <w:basedOn w:val="NormalTablo"/>
    <w:uiPriority w:val="39"/>
    <w:rsid w:val="0054507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before="0" w:after="0" w:line="240" w:lineRule="auto"/>
    </w:pPr>
    <w:tblPr>
      <w:tblStyleRowBandSize w:val="1"/>
      <w:tblStyleColBandSize w:val="1"/>
      <w:tblCellMar>
        <w:left w:w="108" w:type="dxa"/>
        <w:right w:w="108" w:type="dxa"/>
      </w:tblCellMar>
    </w:tblPr>
  </w:style>
  <w:style w:type="table" w:customStyle="1" w:styleId="a0">
    <w:basedOn w:val="TableNormal"/>
    <w:pPr>
      <w:spacing w:before="0" w:after="0" w:line="240" w:lineRule="auto"/>
    </w:pPr>
    <w:tblPr>
      <w:tblStyleRowBandSize w:val="1"/>
      <w:tblStyleColBandSize w:val="1"/>
      <w:tblCellMar>
        <w:left w:w="108" w:type="dxa"/>
        <w:right w:w="108" w:type="dxa"/>
      </w:tblCellMar>
    </w:tblPr>
  </w:style>
  <w:style w:type="paragraph" w:customStyle="1" w:styleId="drmetin">
    <w:name w:val="ödr_metin"/>
    <w:basedOn w:val="Normal"/>
    <w:link w:val="drmetinChar"/>
    <w:qFormat/>
    <w:rsid w:val="00CF53E5"/>
    <w:pPr>
      <w:jc w:val="both"/>
    </w:pPr>
    <w:rPr>
      <w:rFonts w:ascii="Arial" w:eastAsiaTheme="minorHAnsi" w:hAnsi="Arial" w:cs="Arial"/>
      <w:color w:val="auto"/>
      <w:lang w:eastAsia="en-US"/>
    </w:rPr>
  </w:style>
  <w:style w:type="character" w:customStyle="1" w:styleId="drmetinChar">
    <w:name w:val="ödr_metin Char"/>
    <w:basedOn w:val="VarsaylanParagrafYazTipi"/>
    <w:link w:val="drmetin"/>
    <w:rsid w:val="00CF53E5"/>
    <w:rPr>
      <w:rFonts w:ascii="Arial" w:eastAsiaTheme="minorHAnsi" w:hAnsi="Arial" w:cs="Arial"/>
      <w:color w:val="auto"/>
      <w:lang w:eastAsia="en-US"/>
    </w:rPr>
  </w:style>
  <w:style w:type="character" w:styleId="zmlenmeyenBahsetme">
    <w:name w:val="Unresolved Mention"/>
    <w:basedOn w:val="VarsaylanParagrafYazTipi"/>
    <w:uiPriority w:val="99"/>
    <w:semiHidden/>
    <w:unhideWhenUsed/>
    <w:rsid w:val="0065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3">
      <w:bodyDiv w:val="1"/>
      <w:marLeft w:val="0"/>
      <w:marRight w:val="0"/>
      <w:marTop w:val="0"/>
      <w:marBottom w:val="0"/>
      <w:divBdr>
        <w:top w:val="none" w:sz="0" w:space="0" w:color="auto"/>
        <w:left w:val="none" w:sz="0" w:space="0" w:color="auto"/>
        <w:bottom w:val="none" w:sz="0" w:space="0" w:color="auto"/>
        <w:right w:val="none" w:sz="0" w:space="0" w:color="auto"/>
      </w:divBdr>
    </w:div>
    <w:div w:id="175199061">
      <w:bodyDiv w:val="1"/>
      <w:marLeft w:val="0"/>
      <w:marRight w:val="0"/>
      <w:marTop w:val="0"/>
      <w:marBottom w:val="0"/>
      <w:divBdr>
        <w:top w:val="none" w:sz="0" w:space="0" w:color="auto"/>
        <w:left w:val="none" w:sz="0" w:space="0" w:color="auto"/>
        <w:bottom w:val="none" w:sz="0" w:space="0" w:color="auto"/>
        <w:right w:val="none" w:sz="0" w:space="0" w:color="auto"/>
      </w:divBdr>
    </w:div>
    <w:div w:id="194390915">
      <w:bodyDiv w:val="1"/>
      <w:marLeft w:val="0"/>
      <w:marRight w:val="0"/>
      <w:marTop w:val="0"/>
      <w:marBottom w:val="0"/>
      <w:divBdr>
        <w:top w:val="none" w:sz="0" w:space="0" w:color="auto"/>
        <w:left w:val="none" w:sz="0" w:space="0" w:color="auto"/>
        <w:bottom w:val="none" w:sz="0" w:space="0" w:color="auto"/>
        <w:right w:val="none" w:sz="0" w:space="0" w:color="auto"/>
      </w:divBdr>
    </w:div>
    <w:div w:id="297535116">
      <w:bodyDiv w:val="1"/>
      <w:marLeft w:val="0"/>
      <w:marRight w:val="0"/>
      <w:marTop w:val="0"/>
      <w:marBottom w:val="0"/>
      <w:divBdr>
        <w:top w:val="none" w:sz="0" w:space="0" w:color="auto"/>
        <w:left w:val="none" w:sz="0" w:space="0" w:color="auto"/>
        <w:bottom w:val="none" w:sz="0" w:space="0" w:color="auto"/>
        <w:right w:val="none" w:sz="0" w:space="0" w:color="auto"/>
      </w:divBdr>
    </w:div>
    <w:div w:id="305934324">
      <w:bodyDiv w:val="1"/>
      <w:marLeft w:val="0"/>
      <w:marRight w:val="0"/>
      <w:marTop w:val="0"/>
      <w:marBottom w:val="0"/>
      <w:divBdr>
        <w:top w:val="none" w:sz="0" w:space="0" w:color="auto"/>
        <w:left w:val="none" w:sz="0" w:space="0" w:color="auto"/>
        <w:bottom w:val="none" w:sz="0" w:space="0" w:color="auto"/>
        <w:right w:val="none" w:sz="0" w:space="0" w:color="auto"/>
      </w:divBdr>
    </w:div>
    <w:div w:id="308248331">
      <w:bodyDiv w:val="1"/>
      <w:marLeft w:val="0"/>
      <w:marRight w:val="0"/>
      <w:marTop w:val="0"/>
      <w:marBottom w:val="0"/>
      <w:divBdr>
        <w:top w:val="none" w:sz="0" w:space="0" w:color="auto"/>
        <w:left w:val="none" w:sz="0" w:space="0" w:color="auto"/>
        <w:bottom w:val="none" w:sz="0" w:space="0" w:color="auto"/>
        <w:right w:val="none" w:sz="0" w:space="0" w:color="auto"/>
      </w:divBdr>
    </w:div>
    <w:div w:id="409738621">
      <w:bodyDiv w:val="1"/>
      <w:marLeft w:val="0"/>
      <w:marRight w:val="0"/>
      <w:marTop w:val="0"/>
      <w:marBottom w:val="0"/>
      <w:divBdr>
        <w:top w:val="none" w:sz="0" w:space="0" w:color="auto"/>
        <w:left w:val="none" w:sz="0" w:space="0" w:color="auto"/>
        <w:bottom w:val="none" w:sz="0" w:space="0" w:color="auto"/>
        <w:right w:val="none" w:sz="0" w:space="0" w:color="auto"/>
      </w:divBdr>
    </w:div>
    <w:div w:id="449252605">
      <w:bodyDiv w:val="1"/>
      <w:marLeft w:val="0"/>
      <w:marRight w:val="0"/>
      <w:marTop w:val="0"/>
      <w:marBottom w:val="0"/>
      <w:divBdr>
        <w:top w:val="none" w:sz="0" w:space="0" w:color="auto"/>
        <w:left w:val="none" w:sz="0" w:space="0" w:color="auto"/>
        <w:bottom w:val="none" w:sz="0" w:space="0" w:color="auto"/>
        <w:right w:val="none" w:sz="0" w:space="0" w:color="auto"/>
      </w:divBdr>
    </w:div>
    <w:div w:id="535850470">
      <w:bodyDiv w:val="1"/>
      <w:marLeft w:val="0"/>
      <w:marRight w:val="0"/>
      <w:marTop w:val="0"/>
      <w:marBottom w:val="0"/>
      <w:divBdr>
        <w:top w:val="none" w:sz="0" w:space="0" w:color="auto"/>
        <w:left w:val="none" w:sz="0" w:space="0" w:color="auto"/>
        <w:bottom w:val="none" w:sz="0" w:space="0" w:color="auto"/>
        <w:right w:val="none" w:sz="0" w:space="0" w:color="auto"/>
      </w:divBdr>
    </w:div>
    <w:div w:id="665477211">
      <w:bodyDiv w:val="1"/>
      <w:marLeft w:val="0"/>
      <w:marRight w:val="0"/>
      <w:marTop w:val="0"/>
      <w:marBottom w:val="0"/>
      <w:divBdr>
        <w:top w:val="none" w:sz="0" w:space="0" w:color="auto"/>
        <w:left w:val="none" w:sz="0" w:space="0" w:color="auto"/>
        <w:bottom w:val="none" w:sz="0" w:space="0" w:color="auto"/>
        <w:right w:val="none" w:sz="0" w:space="0" w:color="auto"/>
      </w:divBdr>
    </w:div>
    <w:div w:id="796026556">
      <w:bodyDiv w:val="1"/>
      <w:marLeft w:val="0"/>
      <w:marRight w:val="0"/>
      <w:marTop w:val="0"/>
      <w:marBottom w:val="0"/>
      <w:divBdr>
        <w:top w:val="none" w:sz="0" w:space="0" w:color="auto"/>
        <w:left w:val="none" w:sz="0" w:space="0" w:color="auto"/>
        <w:bottom w:val="none" w:sz="0" w:space="0" w:color="auto"/>
        <w:right w:val="none" w:sz="0" w:space="0" w:color="auto"/>
      </w:divBdr>
    </w:div>
    <w:div w:id="972294910">
      <w:bodyDiv w:val="1"/>
      <w:marLeft w:val="0"/>
      <w:marRight w:val="0"/>
      <w:marTop w:val="0"/>
      <w:marBottom w:val="0"/>
      <w:divBdr>
        <w:top w:val="none" w:sz="0" w:space="0" w:color="auto"/>
        <w:left w:val="none" w:sz="0" w:space="0" w:color="auto"/>
        <w:bottom w:val="none" w:sz="0" w:space="0" w:color="auto"/>
        <w:right w:val="none" w:sz="0" w:space="0" w:color="auto"/>
      </w:divBdr>
    </w:div>
    <w:div w:id="1002010811">
      <w:bodyDiv w:val="1"/>
      <w:marLeft w:val="0"/>
      <w:marRight w:val="0"/>
      <w:marTop w:val="0"/>
      <w:marBottom w:val="0"/>
      <w:divBdr>
        <w:top w:val="none" w:sz="0" w:space="0" w:color="auto"/>
        <w:left w:val="none" w:sz="0" w:space="0" w:color="auto"/>
        <w:bottom w:val="none" w:sz="0" w:space="0" w:color="auto"/>
        <w:right w:val="none" w:sz="0" w:space="0" w:color="auto"/>
      </w:divBdr>
    </w:div>
    <w:div w:id="1028023244">
      <w:bodyDiv w:val="1"/>
      <w:marLeft w:val="0"/>
      <w:marRight w:val="0"/>
      <w:marTop w:val="0"/>
      <w:marBottom w:val="0"/>
      <w:divBdr>
        <w:top w:val="none" w:sz="0" w:space="0" w:color="auto"/>
        <w:left w:val="none" w:sz="0" w:space="0" w:color="auto"/>
        <w:bottom w:val="none" w:sz="0" w:space="0" w:color="auto"/>
        <w:right w:val="none" w:sz="0" w:space="0" w:color="auto"/>
      </w:divBdr>
    </w:div>
    <w:div w:id="1047073322">
      <w:bodyDiv w:val="1"/>
      <w:marLeft w:val="0"/>
      <w:marRight w:val="0"/>
      <w:marTop w:val="0"/>
      <w:marBottom w:val="0"/>
      <w:divBdr>
        <w:top w:val="none" w:sz="0" w:space="0" w:color="auto"/>
        <w:left w:val="none" w:sz="0" w:space="0" w:color="auto"/>
        <w:bottom w:val="none" w:sz="0" w:space="0" w:color="auto"/>
        <w:right w:val="none" w:sz="0" w:space="0" w:color="auto"/>
      </w:divBdr>
    </w:div>
    <w:div w:id="1055592126">
      <w:bodyDiv w:val="1"/>
      <w:marLeft w:val="0"/>
      <w:marRight w:val="0"/>
      <w:marTop w:val="0"/>
      <w:marBottom w:val="0"/>
      <w:divBdr>
        <w:top w:val="none" w:sz="0" w:space="0" w:color="auto"/>
        <w:left w:val="none" w:sz="0" w:space="0" w:color="auto"/>
        <w:bottom w:val="none" w:sz="0" w:space="0" w:color="auto"/>
        <w:right w:val="none" w:sz="0" w:space="0" w:color="auto"/>
      </w:divBdr>
    </w:div>
    <w:div w:id="1149790179">
      <w:bodyDiv w:val="1"/>
      <w:marLeft w:val="0"/>
      <w:marRight w:val="0"/>
      <w:marTop w:val="0"/>
      <w:marBottom w:val="0"/>
      <w:divBdr>
        <w:top w:val="none" w:sz="0" w:space="0" w:color="auto"/>
        <w:left w:val="none" w:sz="0" w:space="0" w:color="auto"/>
        <w:bottom w:val="none" w:sz="0" w:space="0" w:color="auto"/>
        <w:right w:val="none" w:sz="0" w:space="0" w:color="auto"/>
      </w:divBdr>
    </w:div>
    <w:div w:id="1180201001">
      <w:bodyDiv w:val="1"/>
      <w:marLeft w:val="0"/>
      <w:marRight w:val="0"/>
      <w:marTop w:val="0"/>
      <w:marBottom w:val="0"/>
      <w:divBdr>
        <w:top w:val="none" w:sz="0" w:space="0" w:color="auto"/>
        <w:left w:val="none" w:sz="0" w:space="0" w:color="auto"/>
        <w:bottom w:val="none" w:sz="0" w:space="0" w:color="auto"/>
        <w:right w:val="none" w:sz="0" w:space="0" w:color="auto"/>
      </w:divBdr>
    </w:div>
    <w:div w:id="1240481587">
      <w:bodyDiv w:val="1"/>
      <w:marLeft w:val="0"/>
      <w:marRight w:val="0"/>
      <w:marTop w:val="0"/>
      <w:marBottom w:val="0"/>
      <w:divBdr>
        <w:top w:val="none" w:sz="0" w:space="0" w:color="auto"/>
        <w:left w:val="none" w:sz="0" w:space="0" w:color="auto"/>
        <w:bottom w:val="none" w:sz="0" w:space="0" w:color="auto"/>
        <w:right w:val="none" w:sz="0" w:space="0" w:color="auto"/>
      </w:divBdr>
    </w:div>
    <w:div w:id="1249383431">
      <w:bodyDiv w:val="1"/>
      <w:marLeft w:val="0"/>
      <w:marRight w:val="0"/>
      <w:marTop w:val="0"/>
      <w:marBottom w:val="0"/>
      <w:divBdr>
        <w:top w:val="none" w:sz="0" w:space="0" w:color="auto"/>
        <w:left w:val="none" w:sz="0" w:space="0" w:color="auto"/>
        <w:bottom w:val="none" w:sz="0" w:space="0" w:color="auto"/>
        <w:right w:val="none" w:sz="0" w:space="0" w:color="auto"/>
      </w:divBdr>
    </w:div>
    <w:div w:id="1359818770">
      <w:bodyDiv w:val="1"/>
      <w:marLeft w:val="0"/>
      <w:marRight w:val="0"/>
      <w:marTop w:val="0"/>
      <w:marBottom w:val="0"/>
      <w:divBdr>
        <w:top w:val="none" w:sz="0" w:space="0" w:color="auto"/>
        <w:left w:val="none" w:sz="0" w:space="0" w:color="auto"/>
        <w:bottom w:val="none" w:sz="0" w:space="0" w:color="auto"/>
        <w:right w:val="none" w:sz="0" w:space="0" w:color="auto"/>
      </w:divBdr>
    </w:div>
    <w:div w:id="1490051179">
      <w:bodyDiv w:val="1"/>
      <w:marLeft w:val="0"/>
      <w:marRight w:val="0"/>
      <w:marTop w:val="0"/>
      <w:marBottom w:val="0"/>
      <w:divBdr>
        <w:top w:val="none" w:sz="0" w:space="0" w:color="auto"/>
        <w:left w:val="none" w:sz="0" w:space="0" w:color="auto"/>
        <w:bottom w:val="none" w:sz="0" w:space="0" w:color="auto"/>
        <w:right w:val="none" w:sz="0" w:space="0" w:color="auto"/>
      </w:divBdr>
    </w:div>
    <w:div w:id="1558781430">
      <w:bodyDiv w:val="1"/>
      <w:marLeft w:val="0"/>
      <w:marRight w:val="0"/>
      <w:marTop w:val="0"/>
      <w:marBottom w:val="0"/>
      <w:divBdr>
        <w:top w:val="none" w:sz="0" w:space="0" w:color="auto"/>
        <w:left w:val="none" w:sz="0" w:space="0" w:color="auto"/>
        <w:bottom w:val="none" w:sz="0" w:space="0" w:color="auto"/>
        <w:right w:val="none" w:sz="0" w:space="0" w:color="auto"/>
      </w:divBdr>
    </w:div>
    <w:div w:id="1572499129">
      <w:bodyDiv w:val="1"/>
      <w:marLeft w:val="0"/>
      <w:marRight w:val="0"/>
      <w:marTop w:val="0"/>
      <w:marBottom w:val="0"/>
      <w:divBdr>
        <w:top w:val="none" w:sz="0" w:space="0" w:color="auto"/>
        <w:left w:val="none" w:sz="0" w:space="0" w:color="auto"/>
        <w:bottom w:val="none" w:sz="0" w:space="0" w:color="auto"/>
        <w:right w:val="none" w:sz="0" w:space="0" w:color="auto"/>
      </w:divBdr>
    </w:div>
    <w:div w:id="1622103495">
      <w:bodyDiv w:val="1"/>
      <w:marLeft w:val="0"/>
      <w:marRight w:val="0"/>
      <w:marTop w:val="0"/>
      <w:marBottom w:val="0"/>
      <w:divBdr>
        <w:top w:val="none" w:sz="0" w:space="0" w:color="auto"/>
        <w:left w:val="none" w:sz="0" w:space="0" w:color="auto"/>
        <w:bottom w:val="none" w:sz="0" w:space="0" w:color="auto"/>
        <w:right w:val="none" w:sz="0" w:space="0" w:color="auto"/>
      </w:divBdr>
    </w:div>
    <w:div w:id="1720083549">
      <w:bodyDiv w:val="1"/>
      <w:marLeft w:val="0"/>
      <w:marRight w:val="0"/>
      <w:marTop w:val="0"/>
      <w:marBottom w:val="0"/>
      <w:divBdr>
        <w:top w:val="none" w:sz="0" w:space="0" w:color="auto"/>
        <w:left w:val="none" w:sz="0" w:space="0" w:color="auto"/>
        <w:bottom w:val="none" w:sz="0" w:space="0" w:color="auto"/>
        <w:right w:val="none" w:sz="0" w:space="0" w:color="auto"/>
      </w:divBdr>
    </w:div>
    <w:div w:id="1764062963">
      <w:bodyDiv w:val="1"/>
      <w:marLeft w:val="0"/>
      <w:marRight w:val="0"/>
      <w:marTop w:val="0"/>
      <w:marBottom w:val="0"/>
      <w:divBdr>
        <w:top w:val="none" w:sz="0" w:space="0" w:color="auto"/>
        <w:left w:val="none" w:sz="0" w:space="0" w:color="auto"/>
        <w:bottom w:val="none" w:sz="0" w:space="0" w:color="auto"/>
        <w:right w:val="none" w:sz="0" w:space="0" w:color="auto"/>
      </w:divBdr>
    </w:div>
    <w:div w:id="1765302410">
      <w:bodyDiv w:val="1"/>
      <w:marLeft w:val="0"/>
      <w:marRight w:val="0"/>
      <w:marTop w:val="0"/>
      <w:marBottom w:val="0"/>
      <w:divBdr>
        <w:top w:val="none" w:sz="0" w:space="0" w:color="auto"/>
        <w:left w:val="none" w:sz="0" w:space="0" w:color="auto"/>
        <w:bottom w:val="none" w:sz="0" w:space="0" w:color="auto"/>
        <w:right w:val="none" w:sz="0" w:space="0" w:color="auto"/>
      </w:divBdr>
    </w:div>
    <w:div w:id="1841266572">
      <w:bodyDiv w:val="1"/>
      <w:marLeft w:val="0"/>
      <w:marRight w:val="0"/>
      <w:marTop w:val="0"/>
      <w:marBottom w:val="0"/>
      <w:divBdr>
        <w:top w:val="none" w:sz="0" w:space="0" w:color="auto"/>
        <w:left w:val="none" w:sz="0" w:space="0" w:color="auto"/>
        <w:bottom w:val="none" w:sz="0" w:space="0" w:color="auto"/>
        <w:right w:val="none" w:sz="0" w:space="0" w:color="auto"/>
      </w:divBdr>
    </w:div>
    <w:div w:id="1976329029">
      <w:bodyDiv w:val="1"/>
      <w:marLeft w:val="0"/>
      <w:marRight w:val="0"/>
      <w:marTop w:val="0"/>
      <w:marBottom w:val="0"/>
      <w:divBdr>
        <w:top w:val="none" w:sz="0" w:space="0" w:color="auto"/>
        <w:left w:val="none" w:sz="0" w:space="0" w:color="auto"/>
        <w:bottom w:val="none" w:sz="0" w:space="0" w:color="auto"/>
        <w:right w:val="none" w:sz="0" w:space="0" w:color="auto"/>
      </w:divBdr>
    </w:div>
    <w:div w:id="2000882227">
      <w:bodyDiv w:val="1"/>
      <w:marLeft w:val="0"/>
      <w:marRight w:val="0"/>
      <w:marTop w:val="0"/>
      <w:marBottom w:val="0"/>
      <w:divBdr>
        <w:top w:val="none" w:sz="0" w:space="0" w:color="auto"/>
        <w:left w:val="none" w:sz="0" w:space="0" w:color="auto"/>
        <w:bottom w:val="none" w:sz="0" w:space="0" w:color="auto"/>
        <w:right w:val="none" w:sz="0" w:space="0" w:color="auto"/>
      </w:divBdr>
    </w:div>
    <w:div w:id="211459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bmyo.baskent.edu.tr/kw/galeri.php?dil=TR&amp;birim=515&amp;menu_id=19" TargetMode="External"/><Relationship Id="rId18" Type="http://schemas.openxmlformats.org/officeDocument/2006/relationships/hyperlink" Target="https://www.baskent.edu.tr/belgeler/mevzuat/yonerge/akademikolcme_yong_16051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ys2.baskent.edu.tr/" TargetMode="External"/><Relationship Id="rId17" Type="http://schemas.openxmlformats.org/officeDocument/2006/relationships/hyperlink" Target="http://performans.baskent.edu.tr/" TargetMode="External"/><Relationship Id="rId2" Type="http://schemas.openxmlformats.org/officeDocument/2006/relationships/numbering" Target="numbering.xml"/><Relationship Id="rId16" Type="http://schemas.openxmlformats.org/officeDocument/2006/relationships/hyperlink" Target="https://buzem.baskent.edu.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ba%C5%9Fkent-%C3%BCniversitesi-tbmyo%209788a5224/" TargetMode="External"/><Relationship Id="rId5" Type="http://schemas.openxmlformats.org/officeDocument/2006/relationships/webSettings" Target="webSettings.xml"/><Relationship Id="rId15" Type="http://schemas.openxmlformats.org/officeDocument/2006/relationships/hyperlink" Target="https://drive.google.com/file/d/1Zlpdtk3j3d0YE5256qRWsvcvNn6Kuei8/view?usp=sharing" TargetMode="External"/><Relationship Id="rId10" Type="http://schemas.openxmlformats.org/officeDocument/2006/relationships/hyperlink" Target="https://tbmyo.baskent.edu.tr/kw/menu_icerik.php?dil=TR&amp;birim=515&amp;menu_id=15" TargetMode="External"/><Relationship Id="rId19" Type="http://schemas.openxmlformats.org/officeDocument/2006/relationships/hyperlink" Target="https://tbmyo.baskent.edu.tr/kw/menu_icerik.php?birim=515&amp;menu_id=13" TargetMode="External"/><Relationship Id="rId4" Type="http://schemas.openxmlformats.org/officeDocument/2006/relationships/settings" Target="settings.xml"/><Relationship Id="rId9" Type="http://schemas.openxmlformats.org/officeDocument/2006/relationships/hyperlink" Target="http://truva.baskent.edu.tr/bilgipaketi/?dil=TR&amp;menu=akademik&amp;inner=genelBilgi&amp;birim=510" TargetMode="External"/><Relationship Id="rId14" Type="http://schemas.openxmlformats.org/officeDocument/2006/relationships/hyperlink" Target="https://buzem.baskent.edu.tr/" TargetMode="External"/><Relationship Id="rId22" Type="http://schemas.openxmlformats.org/officeDocument/2006/relationships/theme" Target="theme/theme1.xm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tlYbPZOWxq/hS/oTr5Ik9FClyQ==">CgMxLjAyCGguZ2pkZ3hzOAByITFFdlhYQi1aUkhWMTVnTnZaelNQb095b0p1Uld3bENiUg==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20</Pages>
  <Words>7298</Words>
  <Characters>41605</Characters>
  <Application>Microsoft Office Word</Application>
  <DocSecurity>0</DocSecurity>
  <Lines>346</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Cigdem</dc:creator>
  <cp:lastModifiedBy>w11</cp:lastModifiedBy>
  <cp:revision>93</cp:revision>
  <dcterms:created xsi:type="dcterms:W3CDTF">2024-01-04T06:36:00Z</dcterms:created>
  <dcterms:modified xsi:type="dcterms:W3CDTF">2026-02-04T17:57:00Z</dcterms:modified>
</cp:coreProperties>
</file>